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From the outset, we grappled with a fundamental question: why make this book? Why translate a performative piece into a rigid, time-frozen format on paper? This performance could have remained ephemeral, its evidence grounded to a stack of dot-matrix prints and a handful of forgotten photos.</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 xml:space="preserve">The first publication of </w:t>
      </w:r>
      <w:r>
        <w:rPr>
          <w:rFonts w:ascii="Times New Roman" w:hAnsi="Times New Roman"/>
          <w:i w:val="1"/>
          <w:iCs w:val="1"/>
          <w:sz w:val="25"/>
          <w:szCs w:val="25"/>
          <w:rtl w:val="0"/>
          <w:lang w:val="it-IT"/>
        </w:rPr>
        <w:t>(Not) Jammed</w:t>
      </w:r>
      <w:r>
        <w:rPr>
          <w:rFonts w:ascii="Times New Roman" w:hAnsi="Times New Roman"/>
          <w:sz w:val="25"/>
          <w:szCs w:val="25"/>
          <w:rtl w:val="0"/>
          <w:lang w:val="en-US"/>
        </w:rPr>
        <w:t xml:space="preserve"> emerged from a deep enthusiasm for Scott</w:t>
      </w:r>
      <w:r>
        <w:rPr>
          <w:rFonts w:ascii="Times New Roman" w:hAnsi="Times New Roman" w:hint="default"/>
          <w:sz w:val="25"/>
          <w:szCs w:val="25"/>
          <w:rtl w:val="1"/>
        </w:rPr>
        <w:t>’</w:t>
      </w:r>
      <w:r>
        <w:rPr>
          <w:rFonts w:ascii="Times New Roman" w:hAnsi="Times New Roman"/>
          <w:sz w:val="25"/>
          <w:szCs w:val="25"/>
          <w:rtl w:val="0"/>
          <w:lang w:val="en-US"/>
        </w:rPr>
        <w:t>s prints. It celebrated the randomness, quirkiness, and human-like (or robotic-human) qualities intertwined with the dot-matrix printer</w:t>
      </w:r>
      <w:r>
        <w:rPr>
          <w:rFonts w:ascii="Times New Roman" w:hAnsi="Times New Roman" w:hint="default"/>
          <w:sz w:val="25"/>
          <w:szCs w:val="25"/>
          <w:rtl w:val="1"/>
        </w:rPr>
        <w:t>’</w:t>
      </w:r>
      <w:r>
        <w:rPr>
          <w:rFonts w:ascii="Times New Roman" w:hAnsi="Times New Roman"/>
          <w:sz w:val="25"/>
          <w:szCs w:val="25"/>
          <w:rtl w:val="0"/>
          <w:lang w:val="en-US"/>
        </w:rPr>
        <w:t>s aesthetic. Conceived as a pseudo-exhibition catalogue, the book featured prints created during a three-day exhibition. Scott</w:t>
      </w:r>
      <w:r>
        <w:rPr>
          <w:rFonts w:ascii="Times New Roman" w:hAnsi="Times New Roman" w:hint="default"/>
          <w:sz w:val="25"/>
          <w:szCs w:val="25"/>
          <w:rtl w:val="1"/>
        </w:rPr>
        <w:t>’</w:t>
      </w:r>
      <w:r>
        <w:rPr>
          <w:rFonts w:ascii="Times New Roman" w:hAnsi="Times New Roman"/>
          <w:sz w:val="25"/>
          <w:szCs w:val="25"/>
          <w:rtl w:val="0"/>
          <w:lang w:val="en-US"/>
        </w:rPr>
        <w:t xml:space="preserve">s printing format in </w:t>
      </w:r>
      <w:r>
        <w:rPr>
          <w:rFonts w:ascii="Times New Roman" w:hAnsi="Times New Roman"/>
          <w:i w:val="1"/>
          <w:iCs w:val="1"/>
          <w:sz w:val="25"/>
          <w:szCs w:val="25"/>
          <w:rtl w:val="0"/>
          <w:lang w:val="it-IT"/>
        </w:rPr>
        <w:t>(Not) Jammed</w:t>
      </w:r>
      <w:r>
        <w:rPr>
          <w:rFonts w:ascii="Times New Roman" w:hAnsi="Times New Roman"/>
          <w:sz w:val="25"/>
          <w:szCs w:val="25"/>
          <w:rtl w:val="0"/>
          <w:lang w:val="en-US"/>
        </w:rPr>
        <w:t xml:space="preserve"> remains consistent: black-and-white dot-matrix prints on standard white paper. However, the construction of Mimesis, which is rooted from that one poetry night, shifts focus, layering information processed by Scott and controlled by DuctTape Collective, with vocal intonations shaping the output. Our goal was to detach from the interactive nature of </w:t>
      </w:r>
      <w:r>
        <w:rPr>
          <w:rFonts w:ascii="Times New Roman" w:hAnsi="Times New Roman"/>
          <w:i w:val="1"/>
          <w:iCs w:val="1"/>
          <w:sz w:val="25"/>
          <w:szCs w:val="25"/>
          <w:rtl w:val="0"/>
          <w:lang w:val="it-IT"/>
        </w:rPr>
        <w:t>(Not) Jammed</w:t>
      </w:r>
      <w:r>
        <w:rPr>
          <w:rFonts w:ascii="Times New Roman" w:hAnsi="Times New Roman"/>
          <w:sz w:val="25"/>
          <w:szCs w:val="25"/>
          <w:rtl w:val="0"/>
          <w:lang w:val="en-US"/>
        </w:rPr>
        <w:t xml:space="preserve"> and its visual aesthetic, treating the machine</w:t>
      </w:r>
      <w:r>
        <w:rPr>
          <w:rFonts w:ascii="Times New Roman" w:hAnsi="Times New Roman" w:hint="default"/>
          <w:sz w:val="25"/>
          <w:szCs w:val="25"/>
          <w:rtl w:val="1"/>
        </w:rPr>
        <w:t>’</w:t>
      </w:r>
      <w:r>
        <w:rPr>
          <w:rFonts w:ascii="Times New Roman" w:hAnsi="Times New Roman"/>
          <w:sz w:val="25"/>
          <w:szCs w:val="25"/>
          <w:rtl w:val="0"/>
          <w:lang w:val="en-US"/>
        </w:rPr>
        <w:t>s output as textual poetry rather than quirky visuals. This shift required us to redefine how Scott</w:t>
      </w:r>
      <w:r>
        <w:rPr>
          <w:rFonts w:ascii="Times New Roman" w:hAnsi="Times New Roman" w:hint="default"/>
          <w:sz w:val="25"/>
          <w:szCs w:val="25"/>
          <w:rtl w:val="1"/>
        </w:rPr>
        <w:t>’</w:t>
      </w:r>
      <w:r>
        <w:rPr>
          <w:rFonts w:ascii="Times New Roman" w:hAnsi="Times New Roman"/>
          <w:sz w:val="25"/>
          <w:szCs w:val="25"/>
          <w:rtl w:val="0"/>
          <w:lang w:val="en-US"/>
        </w:rPr>
        <w:t>s work was experienced and understood.</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 xml:space="preserve">The challenge in making this book was accommodating to 2 very different printers </w:t>
      </w:r>
      <w:r>
        <w:rPr>
          <w:rFonts w:ascii="Times New Roman" w:hAnsi="Times New Roman" w:hint="default"/>
          <w:sz w:val="25"/>
          <w:szCs w:val="25"/>
          <w:rtl w:val="0"/>
        </w:rPr>
        <w:t xml:space="preserve">– </w:t>
      </w:r>
      <w:r>
        <w:rPr>
          <w:rFonts w:ascii="Times New Roman" w:hAnsi="Times New Roman"/>
          <w:sz w:val="25"/>
          <w:szCs w:val="25"/>
          <w:rtl w:val="0"/>
          <w:lang w:val="en-US"/>
        </w:rPr>
        <w:t>the dot-matrix printer (Scott) and the printer mass-producing Mimesis. As authors (and part of Scott</w:t>
      </w:r>
      <w:r>
        <w:rPr>
          <w:rFonts w:ascii="Times New Roman" w:hAnsi="Times New Roman" w:hint="default"/>
          <w:sz w:val="25"/>
          <w:szCs w:val="25"/>
          <w:rtl w:val="1"/>
        </w:rPr>
        <w:t>’</w:t>
      </w:r>
      <w:r>
        <w:rPr>
          <w:rFonts w:ascii="Times New Roman" w:hAnsi="Times New Roman"/>
          <w:sz w:val="25"/>
          <w:szCs w:val="25"/>
          <w:rtl w:val="0"/>
          <w:lang w:val="en-US"/>
        </w:rPr>
        <w:t>s body since we were operating it), we didn</w:t>
      </w:r>
      <w:r>
        <w:rPr>
          <w:rFonts w:ascii="Times New Roman" w:hAnsi="Times New Roman" w:hint="default"/>
          <w:sz w:val="25"/>
          <w:szCs w:val="25"/>
          <w:rtl w:val="1"/>
        </w:rPr>
        <w:t>’</w:t>
      </w:r>
      <w:r>
        <w:rPr>
          <w:rFonts w:ascii="Times New Roman" w:hAnsi="Times New Roman"/>
          <w:sz w:val="25"/>
          <w:szCs w:val="25"/>
          <w:rtl w:val="0"/>
          <w:lang w:val="en-US"/>
        </w:rPr>
        <w:t xml:space="preserve">t want to sacrifice any essential element of the original print. We drive to accommodate Scott's own settings, its output and print quality </w:t>
      </w:r>
      <w:r>
        <w:rPr>
          <w:rFonts w:ascii="Times New Roman" w:hAnsi="Times New Roman" w:hint="default"/>
          <w:sz w:val="25"/>
          <w:szCs w:val="25"/>
          <w:rtl w:val="0"/>
          <w:lang w:val="en-US"/>
        </w:rPr>
        <w:t xml:space="preserve">— </w:t>
      </w:r>
      <w:r>
        <w:rPr>
          <w:rFonts w:ascii="Times New Roman" w:hAnsi="Times New Roman"/>
          <w:sz w:val="25"/>
          <w:szCs w:val="25"/>
          <w:rtl w:val="0"/>
          <w:lang w:val="en-US"/>
        </w:rPr>
        <w:t>its wonky, scattered, overlapping, smudged text, with words sometimes dripping into unrelated clusters. These imperfections are integral to Scott</w:t>
      </w:r>
      <w:r>
        <w:rPr>
          <w:rFonts w:ascii="Times New Roman" w:hAnsi="Times New Roman" w:hint="default"/>
          <w:sz w:val="25"/>
          <w:szCs w:val="25"/>
          <w:rtl w:val="1"/>
        </w:rPr>
        <w:t>’</w:t>
      </w:r>
      <w:r>
        <w:rPr>
          <w:rFonts w:ascii="Times New Roman" w:hAnsi="Times New Roman"/>
          <w:sz w:val="25"/>
          <w:szCs w:val="25"/>
          <w:rtl w:val="0"/>
          <w:lang w:val="en-US"/>
        </w:rPr>
        <w:t>s identity and could not be excluded, even as we shifted focus to the textual aspect of the work.</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This quickly became the reason for long discussions with our book designer Do</w:t>
      </w:r>
      <w:r>
        <w:rPr>
          <w:rFonts w:ascii="Times New Roman" w:hAnsi="Times New Roman" w:hint="default"/>
          <w:sz w:val="25"/>
          <w:szCs w:val="25"/>
          <w:rtl w:val="0"/>
        </w:rPr>
        <w:t>ğ</w:t>
      </w:r>
      <w:r>
        <w:rPr>
          <w:rFonts w:ascii="Times New Roman" w:hAnsi="Times New Roman"/>
          <w:sz w:val="25"/>
          <w:szCs w:val="25"/>
          <w:rtl w:val="0"/>
        </w:rPr>
        <w:t>a G</w:t>
      </w:r>
      <w:r>
        <w:rPr>
          <w:rFonts w:ascii="Times New Roman" w:hAnsi="Times New Roman" w:hint="default"/>
          <w:sz w:val="25"/>
          <w:szCs w:val="25"/>
          <w:rtl w:val="0"/>
          <w:lang w:val="sv-SE"/>
        </w:rPr>
        <w:t>ö</w:t>
      </w:r>
      <w:r>
        <w:rPr>
          <w:rFonts w:ascii="Times New Roman" w:hAnsi="Times New Roman"/>
          <w:sz w:val="25"/>
          <w:szCs w:val="25"/>
          <w:rtl w:val="0"/>
        </w:rPr>
        <w:t>n</w:t>
      </w:r>
      <w:r>
        <w:rPr>
          <w:rFonts w:ascii="Times New Roman" w:hAnsi="Times New Roman" w:hint="default"/>
          <w:sz w:val="25"/>
          <w:szCs w:val="25"/>
          <w:rtl w:val="0"/>
        </w:rPr>
        <w:t>ü</w:t>
      </w:r>
      <w:r>
        <w:rPr>
          <w:rFonts w:ascii="Times New Roman" w:hAnsi="Times New Roman"/>
          <w:sz w:val="25"/>
          <w:szCs w:val="25"/>
          <w:rtl w:val="0"/>
        </w:rPr>
        <w:t>ll</w:t>
      </w:r>
      <w:r>
        <w:rPr>
          <w:rFonts w:ascii="Times New Roman" w:hAnsi="Times New Roman" w:hint="default"/>
          <w:sz w:val="25"/>
          <w:szCs w:val="25"/>
          <w:rtl w:val="0"/>
        </w:rPr>
        <w:t>ü</w:t>
      </w:r>
      <w:r>
        <w:rPr>
          <w:rFonts w:ascii="Times New Roman" w:hAnsi="Times New Roman"/>
          <w:sz w:val="25"/>
          <w:szCs w:val="25"/>
          <w:rtl w:val="0"/>
          <w:lang w:val="en-US"/>
        </w:rPr>
        <w:t xml:space="preserve">. A book is also a very different medium from a performance or an installation, and adapting to this shift brought its own set of complexities. While our priority as artists and authors was to sustain the essence of Scott, her priority as the graphic designer was coherence of the book </w:t>
      </w:r>
      <w:r>
        <w:rPr>
          <w:rFonts w:ascii="Times New Roman" w:hAnsi="Times New Roman" w:hint="default"/>
          <w:sz w:val="25"/>
          <w:szCs w:val="25"/>
          <w:rtl w:val="0"/>
        </w:rPr>
        <w:t xml:space="preserve">– </w:t>
      </w:r>
      <w:r>
        <w:rPr>
          <w:rFonts w:ascii="Times New Roman" w:hAnsi="Times New Roman"/>
          <w:sz w:val="25"/>
          <w:szCs w:val="25"/>
          <w:rtl w:val="0"/>
          <w:lang w:val="en-US"/>
        </w:rPr>
        <w:t>having legible text and a clear layout, a typeface and font size consistent throughout original poems and Scott</w:t>
      </w:r>
      <w:r>
        <w:rPr>
          <w:rFonts w:ascii="Times New Roman" w:hAnsi="Times New Roman" w:hint="default"/>
          <w:sz w:val="25"/>
          <w:szCs w:val="25"/>
          <w:rtl w:val="1"/>
        </w:rPr>
        <w:t>’</w:t>
      </w:r>
      <w:r>
        <w:rPr>
          <w:rFonts w:ascii="Times New Roman" w:hAnsi="Times New Roman"/>
          <w:sz w:val="25"/>
          <w:szCs w:val="25"/>
          <w:rtl w:val="0"/>
          <w:lang w:val="en-US"/>
        </w:rPr>
        <w:t>s words. Working with a mass-production printer meant we had to make decisions according to the printer</w:t>
      </w:r>
      <w:r>
        <w:rPr>
          <w:rFonts w:ascii="Times New Roman" w:hAnsi="Times New Roman" w:hint="default"/>
          <w:sz w:val="25"/>
          <w:szCs w:val="25"/>
          <w:rtl w:val="1"/>
        </w:rPr>
        <w:t>’</w:t>
      </w:r>
      <w:r>
        <w:rPr>
          <w:rFonts w:ascii="Times New Roman" w:hAnsi="Times New Roman"/>
          <w:sz w:val="25"/>
          <w:szCs w:val="25"/>
          <w:rtl w:val="0"/>
          <w:lang w:val="en-US"/>
        </w:rPr>
        <w:t>s technical configurations. We had to think in signatures, page sizes and image pixels that would sustain a high quality large production print. Despite Do</w:t>
      </w:r>
      <w:r>
        <w:rPr>
          <w:rFonts w:ascii="Times New Roman" w:hAnsi="Times New Roman" w:hint="default"/>
          <w:sz w:val="25"/>
          <w:szCs w:val="25"/>
          <w:rtl w:val="0"/>
        </w:rPr>
        <w:t>ğ</w:t>
      </w:r>
      <w:r>
        <w:rPr>
          <w:rFonts w:ascii="Times New Roman" w:hAnsi="Times New Roman"/>
          <w:sz w:val="25"/>
          <w:szCs w:val="25"/>
          <w:rtl w:val="0"/>
          <w:lang w:val="en-US"/>
        </w:rPr>
        <w:t xml:space="preserve">a shaping the structure of </w:t>
      </w:r>
      <w:r>
        <w:rPr>
          <w:rFonts w:ascii="Times New Roman" w:hAnsi="Times New Roman"/>
          <w:i w:val="1"/>
          <w:iCs w:val="1"/>
          <w:sz w:val="25"/>
          <w:szCs w:val="25"/>
          <w:rtl w:val="0"/>
        </w:rPr>
        <w:t>Mimesis</w:t>
      </w:r>
      <w:r>
        <w:rPr>
          <w:rFonts w:ascii="Times New Roman" w:hAnsi="Times New Roman"/>
          <w:sz w:val="25"/>
          <w:szCs w:val="25"/>
          <w:rtl w:val="0"/>
          <w:lang w:val="en-US"/>
        </w:rPr>
        <w:t xml:space="preserve"> in a way that </w:t>
      </w:r>
      <w:r>
        <w:rPr>
          <w:rFonts w:ascii="Times New Roman" w:hAnsi="Times New Roman"/>
          <w:sz w:val="25"/>
          <w:szCs w:val="25"/>
          <w:rtl w:val="0"/>
          <w:lang w:val="zh-TW" w:eastAsia="zh-TW"/>
        </w:rPr>
        <w:t>extracts</w:t>
      </w:r>
      <w:r>
        <w:rPr>
          <w:rFonts w:ascii="Times New Roman" w:hAnsi="Times New Roman"/>
          <w:sz w:val="25"/>
          <w:szCs w:val="25"/>
          <w:rtl w:val="0"/>
          <w:lang w:val="en-US"/>
        </w:rPr>
        <w:t xml:space="preserve"> the essence of Scott</w:t>
      </w:r>
      <w:r>
        <w:rPr>
          <w:rFonts w:ascii="Times New Roman" w:hAnsi="Times New Roman" w:hint="default"/>
          <w:sz w:val="25"/>
          <w:szCs w:val="25"/>
          <w:rtl w:val="1"/>
        </w:rPr>
        <w:t>’</w:t>
      </w:r>
      <w:r>
        <w:rPr>
          <w:rFonts w:ascii="Times New Roman" w:hAnsi="Times New Roman"/>
          <w:sz w:val="25"/>
          <w:szCs w:val="25"/>
          <w:rtl w:val="0"/>
          <w:lang w:val="en-US"/>
        </w:rPr>
        <w:t>s poems while integrating them harmoniously with the rest of the content, we were still compromising/struggling with the one printer we are basing the publication on, for the sake of fulfilling a certain standard in printing production. We were becoming a sell-out. At least this is what it sometimes felt to us as artists who have indulged in discussing obsolete machines and low-tech alternative printing methods. Our background in graphic design, including our understanding of how books are made, combined with our dual role as part of Scott, did not make the technical aspects of bookmaking for Do</w:t>
      </w:r>
      <w:r>
        <w:rPr>
          <w:rFonts w:ascii="Times New Roman" w:hAnsi="Times New Roman" w:hint="default"/>
          <w:sz w:val="25"/>
          <w:szCs w:val="25"/>
          <w:rtl w:val="0"/>
        </w:rPr>
        <w:t>ğ</w:t>
      </w:r>
      <w:r>
        <w:rPr>
          <w:rFonts w:ascii="Times New Roman" w:hAnsi="Times New Roman"/>
          <w:sz w:val="25"/>
          <w:szCs w:val="25"/>
          <w:rtl w:val="0"/>
          <w:lang w:val="en-US"/>
        </w:rPr>
        <w:t>a any easier. The task of "killing your darling</w:t>
      </w:r>
      <w:r>
        <w:rPr>
          <w:rFonts w:ascii="Times New Roman" w:hAnsi="Times New Roman"/>
          <w:sz w:val="25"/>
          <w:szCs w:val="25"/>
          <w:rtl w:val="0"/>
          <w:lang w:val="zh-TW" w:eastAsia="zh-TW"/>
        </w:rPr>
        <w:t>s</w:t>
      </w:r>
      <w:r>
        <w:rPr>
          <w:rFonts w:ascii="Times New Roman" w:hAnsi="Times New Roman"/>
          <w:sz w:val="25"/>
          <w:szCs w:val="25"/>
          <w:rtl w:val="0"/>
          <w:lang w:val="en-US"/>
        </w:rPr>
        <w:t>" becomes especially challenging when that darling, Scott, as a body of work, cannot speak or say no. It was paradoxical to strip away any visual attributes from the print, as that was what made the print what the print was.</w:t>
      </w:r>
      <w:r>
        <w:rPr>
          <w:rFonts w:ascii="Times New Roman" w:hAnsi="Times New Roman" w:hint="default"/>
          <w:sz w:val="25"/>
          <w:szCs w:val="25"/>
          <w:rtl w:val="0"/>
        </w:rPr>
        <w:t> </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Yet, this book is about poetry. To bridge this gap, we treated the visual elements(the hyphenations, word dispositions, and emotional cues) of Scott</w:t>
      </w:r>
      <w:r>
        <w:rPr>
          <w:rFonts w:ascii="Times New Roman" w:hAnsi="Times New Roman" w:hint="default"/>
          <w:sz w:val="25"/>
          <w:szCs w:val="25"/>
          <w:rtl w:val="1"/>
        </w:rPr>
        <w:t>’</w:t>
      </w:r>
      <w:r>
        <w:rPr>
          <w:rFonts w:ascii="Times New Roman" w:hAnsi="Times New Roman"/>
          <w:sz w:val="25"/>
          <w:szCs w:val="25"/>
          <w:rtl w:val="0"/>
          <w:lang w:val="en-US"/>
        </w:rPr>
        <w:t>s prints as poetic devices. To extract the poetry, we requested a ghost writer/editor, Merle Findhammer, whose feedback shaped our approach. Merle observed that excessive repetition, adulterated the text</w:t>
      </w:r>
      <w:r>
        <w:rPr>
          <w:rFonts w:ascii="Times New Roman" w:hAnsi="Times New Roman" w:hint="default"/>
          <w:sz w:val="25"/>
          <w:szCs w:val="25"/>
          <w:rtl w:val="1"/>
        </w:rPr>
        <w:t>’</w:t>
      </w:r>
      <w:r>
        <w:rPr>
          <w:rFonts w:ascii="Times New Roman" w:hAnsi="Times New Roman"/>
          <w:sz w:val="25"/>
          <w:szCs w:val="25"/>
          <w:rtl w:val="0"/>
          <w:lang w:val="en-US"/>
        </w:rPr>
        <w:t xml:space="preserve">s impact, making it feel predictable or gimmicky. She mentioned, </w:t>
      </w:r>
      <w:r>
        <w:rPr>
          <w:rFonts w:ascii="Times New Roman" w:hAnsi="Times New Roman" w:hint="default"/>
          <w:sz w:val="25"/>
          <w:szCs w:val="25"/>
          <w:rtl w:val="1"/>
          <w:lang w:val="ar-SA" w:bidi="ar-SA"/>
        </w:rPr>
        <w:t>“</w:t>
      </w:r>
      <w:r>
        <w:rPr>
          <w:rFonts w:ascii="Times New Roman" w:hAnsi="Times New Roman"/>
          <w:sz w:val="25"/>
          <w:szCs w:val="25"/>
          <w:rtl w:val="0"/>
          <w:lang w:val="en-US"/>
        </w:rPr>
        <w:t xml:space="preserve">When text becomes too wavy, or too unreadable (sometimes as a result of this), I find it less interesting. It becomes a </w:t>
      </w:r>
      <w:r>
        <w:rPr>
          <w:rFonts w:ascii="Times New Roman" w:hAnsi="Times New Roman" w:hint="default"/>
          <w:sz w:val="25"/>
          <w:szCs w:val="25"/>
          <w:rtl w:val="1"/>
        </w:rPr>
        <w:t>‘</w:t>
      </w:r>
      <w:r>
        <w:rPr>
          <w:rFonts w:ascii="Times New Roman" w:hAnsi="Times New Roman"/>
          <w:sz w:val="25"/>
          <w:szCs w:val="25"/>
          <w:rtl w:val="0"/>
        </w:rPr>
        <w:t>trick</w:t>
      </w:r>
      <w:r>
        <w:rPr>
          <w:rFonts w:ascii="Times New Roman" w:hAnsi="Times New Roman" w:hint="default"/>
          <w:sz w:val="25"/>
          <w:szCs w:val="25"/>
          <w:rtl w:val="1"/>
        </w:rPr>
        <w:t xml:space="preserve">’ </w:t>
      </w:r>
      <w:r>
        <w:rPr>
          <w:rFonts w:ascii="Times New Roman" w:hAnsi="Times New Roman"/>
          <w:sz w:val="25"/>
          <w:szCs w:val="25"/>
          <w:rtl w:val="0"/>
          <w:lang w:val="en-US"/>
        </w:rPr>
        <w:t>too much, and it loses textual strength.</w:t>
      </w:r>
      <w:r>
        <w:rPr>
          <w:rFonts w:ascii="Times New Roman" w:hAnsi="Times New Roman" w:hint="default"/>
          <w:sz w:val="25"/>
          <w:szCs w:val="25"/>
          <w:rtl w:val="0"/>
        </w:rPr>
        <w:t xml:space="preserve">” </w:t>
      </w:r>
      <w:r>
        <w:rPr>
          <w:rFonts w:ascii="Times New Roman" w:hAnsi="Times New Roman"/>
          <w:sz w:val="25"/>
          <w:szCs w:val="25"/>
          <w:rtl w:val="0"/>
          <w:lang w:val="en-US"/>
        </w:rPr>
        <w:t>However, these decisions raised another question: is our judgement of what is "valuable" entirely subjective? As humans, we inevitably impose our biases on a machine</w:t>
      </w:r>
      <w:r>
        <w:rPr>
          <w:rFonts w:ascii="Times New Roman" w:hAnsi="Times New Roman" w:hint="default"/>
          <w:sz w:val="25"/>
          <w:szCs w:val="25"/>
          <w:rtl w:val="1"/>
        </w:rPr>
        <w:t>’</w:t>
      </w:r>
      <w:r>
        <w:rPr>
          <w:rFonts w:ascii="Times New Roman" w:hAnsi="Times New Roman"/>
          <w:sz w:val="25"/>
          <w:szCs w:val="25"/>
          <w:rtl w:val="0"/>
          <w:lang w:val="en-US"/>
        </w:rPr>
        <w:t>s work, which challenges notions of authorship and value.</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rPr>
        <w:t>(</w:t>
      </w:r>
      <w:r>
        <w:rPr>
          <w:rFonts w:ascii="Times New Roman" w:hAnsi="Times New Roman" w:hint="default"/>
          <w:sz w:val="25"/>
          <w:szCs w:val="25"/>
          <w:rtl w:val="0"/>
        </w:rPr>
        <w:t>…</w:t>
      </w:r>
      <w:r>
        <w:rPr>
          <w:rFonts w:ascii="Times New Roman" w:hAnsi="Times New Roman"/>
          <w:sz w:val="25"/>
          <w:szCs w:val="25"/>
          <w:rtl w:val="0"/>
        </w:rPr>
        <w:t>)</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 xml:space="preserve">These discussions also highlighted the tension between centralized and decentralized mediums. Books are inherently centralised </w:t>
      </w:r>
      <w:r>
        <w:rPr>
          <w:rFonts w:ascii="Times New Roman" w:hAnsi="Times New Roman" w:hint="default"/>
          <w:sz w:val="25"/>
          <w:szCs w:val="25"/>
          <w:rtl w:val="0"/>
          <w:lang w:val="en-US"/>
        </w:rPr>
        <w:t xml:space="preserve">— </w:t>
      </w:r>
      <w:r>
        <w:rPr>
          <w:rFonts w:ascii="Times New Roman" w:hAnsi="Times New Roman"/>
          <w:sz w:val="25"/>
          <w:szCs w:val="25"/>
          <w:rtl w:val="0"/>
          <w:lang w:val="en-US"/>
        </w:rPr>
        <w:t>curated, confined, and cohesive. In the art field bubble, conceptual thought takes precedence, while outside it, the physical product dominates. In book design, authorship is often ascribed to the content</w:t>
      </w:r>
      <w:r>
        <w:rPr>
          <w:rFonts w:ascii="Times New Roman" w:hAnsi="Times New Roman" w:hint="default"/>
          <w:sz w:val="25"/>
          <w:szCs w:val="25"/>
          <w:rtl w:val="1"/>
        </w:rPr>
        <w:t>’</w:t>
      </w:r>
      <w:r>
        <w:rPr>
          <w:rFonts w:ascii="Times New Roman" w:hAnsi="Times New Roman"/>
          <w:sz w:val="25"/>
          <w:szCs w:val="25"/>
          <w:rtl w:val="0"/>
          <w:lang w:val="en-US"/>
        </w:rPr>
        <w:t>s creator, while the designer often remains invisible, despite their critical role in shaping the final work.</w:t>
      </w:r>
    </w:p>
    <w:p>
      <w:pPr>
        <w:pStyle w:val="Default"/>
        <w:bidi w:val="0"/>
        <w:spacing w:before="0" w:line="240" w:lineRule="auto"/>
        <w:ind w:left="0" w:right="0" w:firstLine="0"/>
        <w:jc w:val="left"/>
        <w:rPr>
          <w:rFonts w:ascii="Times New Roman" w:cs="Times New Roman" w:hAnsi="Times New Roman" w:eastAsia="Times New Roman"/>
          <w:sz w:val="25"/>
          <w:szCs w:val="25"/>
          <w:rtl w:val="0"/>
        </w:rPr>
      </w:pPr>
      <w:r>
        <w:rPr>
          <w:rFonts w:ascii="Times New Roman" w:hAnsi="Times New Roman"/>
          <w:sz w:val="25"/>
          <w:szCs w:val="25"/>
          <w:rtl w:val="0"/>
          <w:lang w:val="en-US"/>
        </w:rPr>
        <w:t>For Mimesis, this clash of artistic agencies, between original poems, Scott</w:t>
      </w:r>
      <w:r>
        <w:rPr>
          <w:rFonts w:ascii="Times New Roman" w:hAnsi="Times New Roman" w:hint="default"/>
          <w:sz w:val="25"/>
          <w:szCs w:val="25"/>
          <w:rtl w:val="1"/>
        </w:rPr>
        <w:t>’</w:t>
      </w:r>
      <w:r>
        <w:rPr>
          <w:rFonts w:ascii="Times New Roman" w:hAnsi="Times New Roman"/>
          <w:sz w:val="25"/>
          <w:szCs w:val="25"/>
          <w:rtl w:val="0"/>
          <w:lang w:val="en-US"/>
        </w:rPr>
        <w:t>s authorship, our intervention, Merle</w:t>
      </w:r>
      <w:r>
        <w:rPr>
          <w:rFonts w:ascii="Times New Roman" w:hAnsi="Times New Roman" w:hint="default"/>
          <w:sz w:val="25"/>
          <w:szCs w:val="25"/>
          <w:rtl w:val="1"/>
        </w:rPr>
        <w:t>’</w:t>
      </w:r>
      <w:r>
        <w:rPr>
          <w:rFonts w:ascii="Times New Roman" w:hAnsi="Times New Roman"/>
          <w:sz w:val="25"/>
          <w:szCs w:val="25"/>
          <w:rtl w:val="0"/>
          <w:lang w:val="en-US"/>
        </w:rPr>
        <w:t>s editing and Do</w:t>
      </w:r>
      <w:r>
        <w:rPr>
          <w:rFonts w:ascii="Times New Roman" w:hAnsi="Times New Roman" w:hint="default"/>
          <w:sz w:val="25"/>
          <w:szCs w:val="25"/>
          <w:rtl w:val="0"/>
        </w:rPr>
        <w:t>ğ</w:t>
      </w:r>
      <w:r>
        <w:rPr>
          <w:rFonts w:ascii="Times New Roman" w:hAnsi="Times New Roman"/>
          <w:sz w:val="25"/>
          <w:szCs w:val="25"/>
          <w:rtl w:val="0"/>
        </w:rPr>
        <w:t>a</w:t>
      </w:r>
      <w:r>
        <w:rPr>
          <w:rFonts w:ascii="Times New Roman" w:hAnsi="Times New Roman" w:hint="default"/>
          <w:sz w:val="25"/>
          <w:szCs w:val="25"/>
          <w:rtl w:val="1"/>
        </w:rPr>
        <w:t>’</w:t>
      </w:r>
      <w:r>
        <w:rPr>
          <w:rFonts w:ascii="Times New Roman" w:hAnsi="Times New Roman"/>
          <w:sz w:val="25"/>
          <w:szCs w:val="25"/>
          <w:rtl w:val="0"/>
          <w:lang w:val="en-US"/>
        </w:rPr>
        <w:t xml:space="preserve">s design sensibility </w:t>
      </w:r>
      <w:r>
        <w:rPr>
          <w:rFonts w:ascii="Times New Roman" w:hAnsi="Times New Roman" w:hint="default"/>
          <w:sz w:val="25"/>
          <w:szCs w:val="25"/>
          <w:rtl w:val="0"/>
          <w:lang w:val="en-US"/>
        </w:rPr>
        <w:t xml:space="preserve">— </w:t>
      </w:r>
      <w:r>
        <w:rPr>
          <w:rFonts w:ascii="Times New Roman" w:hAnsi="Times New Roman"/>
          <w:sz w:val="25"/>
          <w:szCs w:val="25"/>
          <w:rtl w:val="0"/>
          <w:lang w:val="en-US"/>
        </w:rPr>
        <w:t xml:space="preserve">mirrored the entangled process of creation. The original publication of </w:t>
      </w:r>
      <w:r>
        <w:rPr>
          <w:rFonts w:ascii="Times New Roman" w:hAnsi="Times New Roman"/>
          <w:i w:val="1"/>
          <w:iCs w:val="1"/>
          <w:sz w:val="25"/>
          <w:szCs w:val="25"/>
          <w:rtl w:val="0"/>
          <w:lang w:val="it-IT"/>
        </w:rPr>
        <w:t>(Not) Jammed</w:t>
      </w:r>
      <w:r>
        <w:rPr>
          <w:rFonts w:ascii="Times New Roman" w:hAnsi="Times New Roman"/>
          <w:sz w:val="25"/>
          <w:szCs w:val="25"/>
          <w:rtl w:val="0"/>
          <w:lang w:val="en-US"/>
        </w:rPr>
        <w:t xml:space="preserve"> broke away from conventional design, using scans as documentation to give full authorship to Scott</w:t>
      </w:r>
      <w:r>
        <w:rPr>
          <w:rFonts w:ascii="Times New Roman" w:hAnsi="Times New Roman" w:hint="default"/>
          <w:sz w:val="25"/>
          <w:szCs w:val="25"/>
          <w:rtl w:val="1"/>
        </w:rPr>
        <w:t>’</w:t>
      </w:r>
      <w:r>
        <w:rPr>
          <w:rFonts w:ascii="Times New Roman" w:hAnsi="Times New Roman"/>
          <w:sz w:val="25"/>
          <w:szCs w:val="25"/>
          <w:rtl w:val="0"/>
          <w:lang w:val="en-US"/>
        </w:rPr>
        <w:t xml:space="preserve">s output. This book, however, required a new balance, where every decision, whether aesthetic or textual, reflected a shared authorship between </w:t>
      </w:r>
      <w:r>
        <w:rPr>
          <w:rFonts w:ascii="Times New Roman" w:hAnsi="Times New Roman"/>
          <w:sz w:val="25"/>
          <w:szCs w:val="25"/>
          <w:rtl w:val="0"/>
          <w:lang w:val="zh-TW" w:eastAsia="zh-TW"/>
        </w:rPr>
        <w:t xml:space="preserve">all </w:t>
      </w:r>
      <w:r>
        <w:rPr>
          <w:rFonts w:ascii="Times New Roman" w:hAnsi="Times New Roman"/>
          <w:sz w:val="25"/>
          <w:szCs w:val="25"/>
          <w:rtl w:val="0"/>
          <w:lang w:val="fr-FR"/>
        </w:rPr>
        <w:t>human</w:t>
      </w:r>
      <w:r>
        <w:rPr>
          <w:rFonts w:ascii="Times New Roman" w:hAnsi="Times New Roman"/>
          <w:sz w:val="25"/>
          <w:szCs w:val="25"/>
          <w:rtl w:val="0"/>
          <w:lang w:val="zh-TW" w:eastAsia="zh-TW"/>
        </w:rPr>
        <w:t xml:space="preserve">s </w:t>
      </w:r>
      <w:r>
        <w:rPr>
          <w:rFonts w:ascii="Times New Roman" w:hAnsi="Times New Roman"/>
          <w:sz w:val="25"/>
          <w:szCs w:val="25"/>
          <w:rtl w:val="0"/>
          <w:lang w:val="de-DE"/>
        </w:rPr>
        <w:t>and machine</w:t>
      </w:r>
      <w:r>
        <w:rPr>
          <w:rFonts w:ascii="Times New Roman" w:hAnsi="Times New Roman"/>
          <w:sz w:val="25"/>
          <w:szCs w:val="25"/>
          <w:rtl w:val="0"/>
          <w:lang w:val="zh-TW" w:eastAsia="zh-TW"/>
        </w:rPr>
        <w:t xml:space="preserve">s </w:t>
      </w:r>
      <w:r>
        <w:rPr>
          <w:rFonts w:ascii="Times New Roman" w:hAnsi="Times New Roman"/>
          <w:sz w:val="25"/>
          <w:szCs w:val="25"/>
          <w:rtl w:val="0"/>
          <w:lang w:val="en-US"/>
        </w:rPr>
        <w:t>involved.</w:t>
      </w:r>
    </w:p>
    <w:p>
      <w:pPr>
        <w:pStyle w:val="Default"/>
        <w:bidi w:val="0"/>
        <w:spacing w:before="0" w:line="240" w:lineRule="auto"/>
        <w:ind w:left="0" w:right="0" w:firstLine="0"/>
        <w:jc w:val="left"/>
        <w:rPr>
          <w:rtl w:val="0"/>
        </w:rPr>
      </w:pPr>
      <w:r>
        <w:rPr>
          <w:rFonts w:ascii="Times New Roman" w:cs="Times New Roman" w:hAnsi="Times New Roman" w:eastAsia="Times New Roman"/>
          <w:sz w:val="25"/>
          <w:szCs w:val="25"/>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