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48"/>
          <w:szCs w:val="48"/>
          <w:lang w:val="en-US" w:eastAsia="nl-N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48"/>
          <w:szCs w:val="48"/>
          <w:lang w:val="en-US" w:eastAsia="nl-NL"/>
        </w:rPr>
        <w:t xml:space="preserve">Position Paper Autonomous Practices (2018 → 2022) 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WdKA’s Autonomous Practices are concerned with </w:t>
      </w:r>
      <w:r>
        <w:rPr>
          <w:b/>
          <w:bCs/>
          <w:lang w:val="en-US"/>
        </w:rPr>
        <w:t>critical self-organisation, rethinking autonomy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and</w:t>
      </w:r>
      <w:r>
        <w:rPr>
          <w:lang w:val="en-US"/>
        </w:rPr>
        <w:t xml:space="preserve"> practically </w:t>
      </w:r>
      <w:r>
        <w:rPr>
          <w:b/>
          <w:bCs/>
          <w:lang w:val="en-US"/>
        </w:rPr>
        <w:t>experimenting with autonomy</w:t>
      </w:r>
      <w:r>
        <w:rPr>
          <w:lang w:val="en-US"/>
        </w:rPr>
        <w:t xml:space="preserve">.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The notion of autonomy does not only exist in art, but autonomy also is a </w:t>
      </w:r>
      <w:r>
        <w:rPr>
          <w:b/>
          <w:bCs/>
          <w:lang w:val="en-US"/>
        </w:rPr>
        <w:t>philosophical, political, scientific and technological</w:t>
      </w:r>
      <w:r>
        <w:rPr>
          <w:lang w:val="en-US"/>
        </w:rPr>
        <w:t xml:space="preserve"> concept. It concerns </w:t>
      </w:r>
      <w:r>
        <w:rPr>
          <w:b/>
          <w:bCs/>
          <w:lang w:val="en-US"/>
        </w:rPr>
        <w:t>social independence</w:t>
      </w:r>
      <w:r>
        <w:rPr>
          <w:lang w:val="en-US"/>
        </w:rPr>
        <w:t xml:space="preserve"> and </w:t>
      </w:r>
      <w:r>
        <w:rPr>
          <w:b/>
          <w:bCs/>
          <w:lang w:val="en-US"/>
        </w:rPr>
        <w:t>systems</w:t>
      </w:r>
      <w:r>
        <w:rPr>
          <w:lang w:val="en-US"/>
        </w:rPr>
        <w:t xml:space="preserve"> in the most general sense. </w:t>
      </w:r>
      <w:r>
        <w:rPr>
          <w:lang w:val="en-US"/>
        </w:rPr>
        <w:t>[F</w:t>
      </w:r>
      <w:r>
        <w:rPr>
          <w:lang w:val="en-US"/>
        </w:rPr>
        <w:t xml:space="preserve">ootnote: </w:t>
      </w:r>
      <w:r>
        <w:rPr>
          <w:b/>
          <w:bCs/>
          <w:lang w:val="en-US"/>
        </w:rPr>
        <w:t>Outside the</w:t>
      </w:r>
      <w:r>
        <w:rPr>
          <w:lang w:val="en-US"/>
        </w:rPr>
        <w:t xml:space="preserve"> Dutch and </w:t>
      </w:r>
      <w:r>
        <w:rPr>
          <w:b/>
          <w:bCs/>
          <w:lang w:val="en-US"/>
        </w:rPr>
        <w:t>Western European art context,</w:t>
      </w:r>
      <w:r>
        <w:rPr>
          <w:lang w:val="en-US"/>
        </w:rPr>
        <w:t xml:space="preserve"> “</w:t>
      </w:r>
      <w:r>
        <w:rPr>
          <w:b/>
          <w:bCs/>
          <w:lang w:val="en-US"/>
        </w:rPr>
        <w:t>autonomy</w:t>
      </w:r>
      <w:r>
        <w:rPr>
          <w:lang w:val="en-US"/>
        </w:rPr>
        <w:t xml:space="preserve">” </w:t>
      </w:r>
      <w:r>
        <w:rPr>
          <w:b/>
          <w:bCs/>
          <w:lang w:val="en-US"/>
        </w:rPr>
        <w:t>is not necessarily linked to the arts, but</w:t>
      </w:r>
      <w:r>
        <w:rPr>
          <w:lang w:val="en-US"/>
        </w:rPr>
        <w:t xml:space="preserve"> more closely identified with </w:t>
      </w:r>
      <w:r>
        <w:rPr>
          <w:b/>
          <w:bCs/>
          <w:lang w:val="en-US"/>
        </w:rPr>
        <w:t>critical theory</w:t>
      </w:r>
      <w:r>
        <w:rPr>
          <w:lang w:val="en-US"/>
        </w:rPr>
        <w:t xml:space="preserve"> and political activism.</w:t>
      </w:r>
      <w:r>
        <w:rPr>
          <w:lang w:val="en-US"/>
        </w:rPr>
        <w:t>]</w:t>
      </w:r>
      <w:r>
        <w:rPr>
          <w:lang w:val="en-US"/>
        </w:rPr>
        <w:t xml:space="preserve"> </w:t>
      </w:r>
    </w:p>
    <w:p>
      <w:pPr>
        <w:pStyle w:val="Normal"/>
        <w:rPr>
          <w:lang w:val="en-US"/>
        </w:rPr>
      </w:pPr>
      <w:r>
        <w:rPr>
          <w:lang w:val="en-US"/>
        </w:rPr>
        <w:t xml:space="preserve">For WdKA’s Autonomous Practices, “autonomy” is not an answer, but an open question. Studying Autonomous Practices at WdKA means, for students and teachers, to ask how autonomy can be understood &amp; how and for whom it can be practiced and created. This is an open-ended, collective and </w:t>
      </w:r>
      <w:r>
        <w:rPr>
          <w:b/>
          <w:bCs/>
          <w:lang w:val="en-US"/>
        </w:rPr>
        <w:t>long-term critical research project</w:t>
      </w:r>
      <w:r>
        <w:rPr>
          <w:lang w:val="en-US"/>
        </w:rPr>
        <w:t>.</w:t>
      </w:r>
    </w:p>
    <w:p>
      <w:pPr>
        <w:pStyle w:val="Normal"/>
        <w:rPr>
          <w:b/>
          <w:b/>
          <w:bCs/>
          <w:lang w:val="en-US"/>
        </w:rPr>
      </w:pPr>
      <w:r>
        <w:rPr>
          <w:lang w:val="en-US"/>
        </w:rPr>
        <w:t xml:space="preserve">WdKA’ Autonomous Practices investigate </w:t>
      </w:r>
      <w:r>
        <w:rPr>
          <w:b/>
          <w:bCs/>
          <w:lang w:val="en-US"/>
        </w:rPr>
        <w:t xml:space="preserve">"autonomy" in relation to bottom-up practices that position themselves as interdependent, self-directed, and often without predefined goals </w:t>
      </w:r>
      <w:r>
        <w:rPr>
          <w:lang w:val="en-US"/>
        </w:rPr>
        <w:t>whose</w:t>
      </w:r>
      <w:r>
        <w:rPr>
          <w:b/>
          <w:bCs/>
          <w:lang w:val="en-US"/>
        </w:rPr>
        <w:t xml:space="preserve"> methods of working </w:t>
      </w:r>
      <w:r>
        <w:rPr>
          <w:lang w:val="en-US"/>
        </w:rPr>
        <w:t>are constantly being</w:t>
      </w:r>
      <w:r>
        <w:rPr>
          <w:b/>
          <w:bCs/>
          <w:lang w:val="en-US"/>
        </w:rPr>
        <w:t xml:space="preserve"> (re)invented and tested in practice:</w:t>
      </w:r>
    </w:p>
    <w:p>
      <w:pPr>
        <w:pStyle w:val="ListParagraph"/>
        <w:numPr>
          <w:ilvl w:val="0"/>
          <w:numId w:val="1"/>
        </w:numPr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Autonomy can be practiced in any discipline </w:t>
      </w:r>
      <w:r>
        <w:rPr>
          <w:lang w:val="en-US"/>
        </w:rPr>
        <w:t>such as</w:t>
      </w:r>
      <w:r>
        <w:rPr>
          <w:b/>
          <w:bCs/>
          <w:lang w:val="en-US"/>
        </w:rPr>
        <w:t xml:space="preserve"> cooking, critically driven non-institutional education, activism, technology, hacking </w:t>
      </w:r>
      <w:r>
        <w:rPr>
          <w:lang w:val="en-US"/>
        </w:rPr>
        <w:t>and any other self-organized</w:t>
      </w:r>
      <w:r>
        <w:rPr>
          <w:b/>
          <w:bCs/>
          <w:lang w:val="en-US"/>
        </w:rPr>
        <w:t xml:space="preserve"> initiatives, including schools, restaurants, shops, venues, day-care centres, etc. </w:t>
      </w:r>
      <w:r>
        <w:rPr>
          <w:lang w:val="en-US"/>
        </w:rPr>
        <w:t xml:space="preserve">Working in such spaces outside the art system is an </w:t>
      </w:r>
      <w:r>
        <w:rPr>
          <w:b/>
          <w:bCs/>
          <w:lang w:val="en-US"/>
        </w:rPr>
        <w:t xml:space="preserve">essential component of autonomous practices, and not merely a side job or failed artistic career. </w:t>
      </w:r>
    </w:p>
    <w:p>
      <w:pPr>
        <w:pStyle w:val="ListParagraph"/>
        <w:numPr>
          <w:ilvl w:val="0"/>
          <w:numId w:val="1"/>
        </w:numPr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Autonomous Practices are </w:t>
      </w:r>
      <w:r>
        <w:rPr>
          <w:lang w:val="en-US"/>
        </w:rPr>
        <w:t xml:space="preserve">taking place in </w:t>
      </w:r>
      <w:r>
        <w:rPr>
          <w:b/>
          <w:bCs/>
          <w:lang w:val="en-US"/>
        </w:rPr>
        <w:t xml:space="preserve"> informal</w:t>
      </w:r>
      <w:r>
        <w:rPr>
          <w:lang w:val="en-US"/>
        </w:rPr>
        <w:t>, often</w:t>
      </w:r>
      <w:r>
        <w:rPr>
          <w:b/>
          <w:bCs/>
          <w:lang w:val="en-US"/>
        </w:rPr>
        <w:t xml:space="preserve"> underground settings</w:t>
      </w:r>
      <w:r>
        <w:rPr>
          <w:lang w:val="en-US"/>
        </w:rPr>
        <w:t>, involve</w:t>
      </w:r>
      <w:r>
        <w:rPr>
          <w:b/>
          <w:bCs/>
          <w:lang w:val="en-US"/>
        </w:rPr>
        <w:t xml:space="preserve"> experimentation </w:t>
      </w:r>
      <w:r>
        <w:rPr>
          <w:lang w:val="en-US"/>
        </w:rPr>
        <w:t xml:space="preserve">and </w:t>
      </w:r>
      <w:r>
        <w:rPr>
          <w:b/>
          <w:bCs/>
          <w:lang w:val="en-US"/>
        </w:rPr>
        <w:t>new initiatives</w:t>
      </w:r>
      <w:r>
        <w:rPr>
          <w:lang w:val="en-US"/>
        </w:rPr>
        <w:t>, and are often run by and for people with</w:t>
      </w:r>
      <w:r>
        <w:rPr>
          <w:b/>
          <w:bCs/>
          <w:lang w:val="en-US"/>
        </w:rPr>
        <w:t xml:space="preserve"> no access to the established system of cultural institutions </w:t>
      </w:r>
      <w:r>
        <w:rPr>
          <w:lang w:val="en-US"/>
        </w:rPr>
        <w:t>and</w:t>
      </w:r>
      <w:r>
        <w:rPr>
          <w:b/>
          <w:bCs/>
          <w:lang w:val="en-US"/>
        </w:rPr>
        <w:t xml:space="preserve"> networks.</w:t>
      </w:r>
    </w:p>
    <w:p>
      <w:pPr>
        <w:pStyle w:val="ListParagraph"/>
        <w:numPr>
          <w:ilvl w:val="0"/>
          <w:numId w:val="1"/>
        </w:numPr>
        <w:rPr>
          <w:b/>
          <w:b/>
          <w:bCs/>
          <w:lang w:val="en-US"/>
        </w:rPr>
      </w:pPr>
      <w:r>
        <w:rPr>
          <w:lang w:val="en-US"/>
        </w:rPr>
        <w:t>Autonomous Practices are based on</w:t>
      </w:r>
      <w:r>
        <w:rPr>
          <w:b/>
          <w:bCs/>
          <w:lang w:val="en-US"/>
        </w:rPr>
        <w:t xml:space="preserve"> critical reflection</w:t>
      </w:r>
      <w:r>
        <w:rPr>
          <w:lang w:val="en-US"/>
        </w:rPr>
        <w:t xml:space="preserve"> of what autonomy is and could be. They do</w:t>
      </w:r>
      <w:r>
        <w:rPr>
          <w:b/>
          <w:bCs/>
          <w:lang w:val="en-US"/>
        </w:rPr>
        <w:t xml:space="preserve"> not mean hyper-individualism</w:t>
      </w:r>
      <w:r>
        <w:rPr>
          <w:lang w:val="en-US"/>
        </w:rPr>
        <w:t>, but are</w:t>
      </w:r>
      <w:r>
        <w:rPr>
          <w:b/>
          <w:bCs/>
          <w:lang w:val="en-US"/>
        </w:rPr>
        <w:t xml:space="preserve"> based on cooperation and solidarity. </w:t>
      </w:r>
    </w:p>
    <w:p>
      <w:pPr>
        <w:pStyle w:val="ListParagraph"/>
        <w:numPr>
          <w:ilvl w:val="0"/>
          <w:numId w:val="1"/>
        </w:numPr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Autonomy </w:t>
      </w:r>
      <w:r>
        <w:rPr>
          <w:lang w:val="en-US"/>
        </w:rPr>
        <w:t>is</w:t>
      </w:r>
      <w:r>
        <w:rPr>
          <w:b/>
          <w:bCs/>
          <w:lang w:val="en-US"/>
        </w:rPr>
        <w:t xml:space="preserve"> embodied </w:t>
      </w:r>
      <w:r>
        <w:rPr>
          <w:lang w:val="en-US"/>
        </w:rPr>
        <w:t xml:space="preserve">in an </w:t>
      </w:r>
      <w:r>
        <w:rPr>
          <w:b/>
          <w:bCs/>
          <w:lang w:val="en-US"/>
        </w:rPr>
        <w:t xml:space="preserve">ecology </w:t>
      </w:r>
      <w:r>
        <w:rPr>
          <w:lang w:val="en-US"/>
        </w:rPr>
        <w:t xml:space="preserve">where </w:t>
      </w:r>
      <w:r>
        <w:rPr>
          <w:b/>
          <w:bCs/>
          <w:lang w:val="en-US"/>
        </w:rPr>
        <w:t xml:space="preserve">everything is connected: people, nature, materials, technologies. </w:t>
      </w:r>
    </w:p>
    <w:p>
      <w:pPr>
        <w:pStyle w:val="ListParagraph"/>
        <w:numPr>
          <w:ilvl w:val="0"/>
          <w:numId w:val="1"/>
        </w:numPr>
        <w:rPr>
          <w:b/>
          <w:b/>
          <w:bCs/>
          <w:lang w:val="en-US"/>
        </w:rPr>
      </w:pPr>
      <w:r>
        <w:rPr>
          <w:b/>
          <w:bCs/>
          <w:lang w:val="en-US"/>
        </w:rPr>
        <w:t>Autonomous Practices are open-ended and not necessarily focused on problem-solving.</w:t>
      </w:r>
    </w:p>
    <w:p>
      <w:pPr>
        <w:pStyle w:val="Normal"/>
        <w:rPr>
          <w:lang w:val="en-US"/>
        </w:rPr>
      </w:pPr>
      <w:r>
        <w:rPr>
          <w:lang w:val="en-US"/>
        </w:rPr>
        <w:t>Central questions for WdKA’s Autonomous Practices are:</w:t>
      </w:r>
    </w:p>
    <w:p>
      <w:pPr>
        <w:pStyle w:val="ListParagraph"/>
        <w:numPr>
          <w:ilvl w:val="0"/>
          <w:numId w:val="2"/>
        </w:numPr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How can one develop an autonomous practice </w:t>
      </w:r>
      <w:r>
        <w:rPr>
          <w:lang w:val="en-US"/>
        </w:rPr>
        <w:t xml:space="preserve">and </w:t>
      </w:r>
      <w:r>
        <w:rPr>
          <w:b/>
          <w:bCs/>
          <w:lang w:val="en-US"/>
        </w:rPr>
        <w:t xml:space="preserve">sustainably operate on economic, social and ecological levels? How can autonomy be experienced as a way of experimenting with alternative economies and alternative models of living, working and being together? 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lang w:val="en-US"/>
        </w:rPr>
        <w:t>How can</w:t>
      </w:r>
      <w:r>
        <w:rPr>
          <w:b/>
          <w:bCs/>
          <w:lang w:val="en-US"/>
        </w:rPr>
        <w:t xml:space="preserve"> Autonomous Practices function locally as well as globally? 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lang w:val="en-US"/>
        </w:rPr>
        <w:t xml:space="preserve">How can </w:t>
      </w:r>
      <w:r>
        <w:rPr>
          <w:b/>
          <w:bCs/>
          <w:lang w:val="en-US"/>
        </w:rPr>
        <w:t xml:space="preserve">autonomy be defined as being embedded, embodied, implicated? 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lang w:val="en-US"/>
        </w:rPr>
        <w:t xml:space="preserve">How can an autonomous practice mean to </w:t>
      </w:r>
      <w:r>
        <w:rPr>
          <w:b/>
          <w:bCs/>
          <w:lang w:val="en-US"/>
        </w:rPr>
        <w:t xml:space="preserve">negotiate contradictions? 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lang w:val="en-US"/>
        </w:rPr>
        <w:t xml:space="preserve">Autonomous practices often depart from personal/intrinsic/group urgencies. How do they relate to larger urgencies outside this group, in the larger societal context? Which groups are seen and which are being overlooked in autonomous practices? – </w:t>
      </w:r>
      <w:r>
        <w:rPr>
          <w:lang w:val="en-US"/>
        </w:rPr>
        <w:t>This concerns</w:t>
      </w:r>
      <w:r>
        <w:rPr>
          <w:b/>
          <w:bCs/>
          <w:lang w:val="en-US"/>
        </w:rPr>
        <w:t xml:space="preserve"> issues of privilege, neutrality, relations of power. </w:t>
      </w:r>
    </w:p>
    <w:p>
      <w:pPr>
        <w:pStyle w:val="ListParagraph"/>
        <w:numPr>
          <w:ilvl w:val="0"/>
          <w:numId w:val="2"/>
        </w:numPr>
        <w:rPr>
          <w:b/>
          <w:b/>
          <w:bCs/>
          <w:lang w:val="en-US"/>
        </w:rPr>
      </w:pPr>
      <w:r>
        <w:rPr>
          <w:b/>
          <w:bCs/>
          <w:lang w:val="en-US"/>
        </w:rPr>
        <w:t>How important is the "art" label for autonomous practices? Should we remove the "art" label/association from them</w:t>
      </w:r>
      <w:r>
        <w:rPr>
          <w:lang w:val="en-US"/>
        </w:rPr>
        <w:t xml:space="preserve"> altogether</w:t>
      </w:r>
      <w:r>
        <w:rPr>
          <w:b/>
          <w:bCs/>
          <w:lang w:val="en-US"/>
        </w:rPr>
        <w:t xml:space="preserve">? How can we dissassociate 'autonomous practices' from fine art, particularly in the Netherlands, and shift them towards cultural production/cultural work </w:t>
      </w:r>
      <w:r>
        <w:rPr>
          <w:lang w:val="en-US"/>
        </w:rPr>
        <w:t>in general</w:t>
      </w:r>
      <w:r>
        <w:rPr>
          <w:b/>
          <w:bCs/>
          <w:lang w:val="en-US"/>
        </w:rPr>
        <w:t xml:space="preserve">? </w:t>
      </w:r>
    </w:p>
    <w:p>
      <w:pPr>
        <w:pStyle w:val="ListParagraph"/>
        <w:numPr>
          <w:ilvl w:val="0"/>
          <w:numId w:val="2"/>
        </w:numPr>
        <w:rPr>
          <w:b/>
          <w:b/>
          <w:bCs/>
        </w:rPr>
      </w:pPr>
      <w:r>
        <w:rPr>
          <w:b/>
          <w:bCs/>
          <w:lang w:val="en-US"/>
        </w:rPr>
        <w:t xml:space="preserve">How do autonomous practices relate to activist </w:t>
      </w:r>
      <w:r>
        <w:rPr>
          <w:lang w:val="en-US"/>
        </w:rPr>
        <w:t>and social</w:t>
      </w:r>
      <w:r>
        <w:rPr>
          <w:b/>
          <w:bCs/>
          <w:lang w:val="en-US"/>
        </w:rPr>
        <w:t xml:space="preserve"> practices? </w:t>
      </w:r>
    </w:p>
    <w:p>
      <w:pPr>
        <w:pStyle w:val="Normal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WdKA's Autonomous Practices reflect on self-organised practices, not only in the educational content but also in the form of its curriculum. WdKA's Autonomous Practices education </w:t>
      </w:r>
      <w:r>
        <w:rPr>
          <w:lang w:val="en-US"/>
        </w:rPr>
        <w:t>therefore</w:t>
      </w:r>
      <w:r>
        <w:rPr>
          <w:b/>
          <w:bCs/>
          <w:lang w:val="en-US"/>
        </w:rPr>
        <w:t xml:space="preserve"> increasingly takes place outside the school. </w:t>
      </w:r>
      <w:r>
        <w:rPr>
          <w:lang w:val="en-US"/>
        </w:rPr>
        <w:t>The challenge for</w:t>
      </w:r>
      <w:r>
        <w:rPr>
          <w:b/>
          <w:bCs/>
          <w:lang w:val="en-US"/>
        </w:rPr>
        <w:t xml:space="preserve"> WdKA's Autonomous Practices </w:t>
      </w:r>
      <w:r>
        <w:rPr>
          <w:lang w:val="en-US"/>
        </w:rPr>
        <w:t>is to translate its</w:t>
      </w:r>
      <w:r>
        <w:rPr>
          <w:b/>
          <w:bCs/>
          <w:lang w:val="en-US"/>
        </w:rPr>
        <w:t xml:space="preserve"> focus on research and experiment </w:t>
      </w:r>
      <w:r>
        <w:rPr>
          <w:lang w:val="en-US"/>
        </w:rPr>
        <w:t>and on</w:t>
      </w:r>
      <w:r>
        <w:rPr>
          <w:b/>
          <w:bCs/>
          <w:lang w:val="en-US"/>
        </w:rPr>
        <w:t xml:space="preserve"> non-institutional self-directed initiatives </w:t>
      </w:r>
      <w:r>
        <w:rPr>
          <w:lang w:val="en-US"/>
        </w:rPr>
        <w:t>into</w:t>
      </w:r>
      <w:r>
        <w:rPr>
          <w:b/>
          <w:bCs/>
          <w:lang w:val="en-US"/>
        </w:rPr>
        <w:t xml:space="preserve"> new curricula </w:t>
      </w:r>
      <w:r>
        <w:rPr>
          <w:lang w:val="en-US"/>
        </w:rPr>
        <w:t>that do justice to its subject and concerns.</w:t>
      </w:r>
    </w:p>
    <w:p>
      <w:pPr>
        <w:pStyle w:val="Normal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Points to discuss:</w:t>
      </w:r>
    </w:p>
    <w:p>
      <w:pPr>
        <w:pStyle w:val="ListParagraph"/>
        <w:numPr>
          <w:ilvl w:val="0"/>
          <w:numId w:val="3"/>
        </w:numPr>
        <w:rPr>
          <w:b/>
          <w:b/>
          <w:bCs/>
          <w:lang w:val="en-US"/>
        </w:rPr>
      </w:pPr>
      <w:r>
        <w:rPr>
          <w:lang w:val="en-US"/>
        </w:rPr>
        <w:t>What is the</w:t>
      </w:r>
      <w:r>
        <w:rPr>
          <w:b/>
          <w:bCs/>
          <w:lang w:val="en-US"/>
        </w:rPr>
        <w:t xml:space="preserve"> position of </w:t>
      </w:r>
      <w:r>
        <w:rPr>
          <w:lang w:val="en-US"/>
        </w:rPr>
        <w:t>the research project</w:t>
      </w:r>
      <w:r>
        <w:rPr>
          <w:b/>
          <w:bCs/>
          <w:lang w:val="en-US"/>
        </w:rPr>
        <w:t xml:space="preserve"> Autonomy Lab </w:t>
      </w:r>
      <w:r>
        <w:rPr>
          <w:lang w:val="en-US"/>
        </w:rPr>
        <w:t xml:space="preserve">within Autonomous </w:t>
      </w:r>
      <w:r>
        <w:rPr/>
        <w:t xml:space="preserve">Practices? </w:t>
      </w:r>
      <w:r>
        <w:rPr>
          <w:lang w:val="en-US"/>
        </w:rPr>
        <w:t>How does its work differ from the research done in the whole of WdKA’s Autonomous Practices? Or should “Autonomous Practices” be renamed “Autonomy Lab”?</w:t>
      </w:r>
      <w:r>
        <w:rPr>
          <w:b/>
          <w:bCs/>
          <w:lang w:val="en-US"/>
        </w:rPr>
        <w:t xml:space="preserve"> </w:t>
      </w:r>
    </w:p>
    <w:p>
      <w:pPr>
        <w:pStyle w:val="ListParagraph"/>
        <w:numPr>
          <w:ilvl w:val="0"/>
          <w:numId w:val="3"/>
        </w:numPr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How specific should this position paper be? </w:t>
      </w:r>
      <w:r>
        <w:rPr>
          <w:lang w:val="en-US"/>
        </w:rPr>
        <w:t>Is it over-specific? Would it suffice to simply say: WdKA’s Autonomous Practices critically research autonomy?</w:t>
      </w:r>
    </w:p>
    <w:p>
      <w:pPr>
        <w:pStyle w:val="ListParagraph"/>
        <w:numPr>
          <w:ilvl w:val="0"/>
          <w:numId w:val="3"/>
        </w:numPr>
        <w:rPr>
          <w:b/>
          <w:b/>
          <w:bCs/>
          <w:lang w:val="en-US"/>
        </w:rPr>
      </w:pPr>
      <w:r>
        <w:rPr>
          <w:lang w:val="en-US"/>
        </w:rPr>
        <w:t>Should we</w:t>
      </w:r>
      <w:r>
        <w:rPr>
          <w:b/>
          <w:bCs/>
          <w:lang w:val="en-US"/>
        </w:rPr>
        <w:t xml:space="preserve"> list the different types of autonomy </w:t>
      </w:r>
      <w:r>
        <w:rPr>
          <w:lang w:val="en-US"/>
        </w:rPr>
        <w:t>that were identified in Autonomy Lab’s research, such as: bodily economy, technological autonomy, economic autonomy, political autonomy?</w:t>
      </w:r>
    </w:p>
    <w:p>
      <w:pPr>
        <w:pStyle w:val="ListParagraph"/>
        <w:numPr>
          <w:ilvl w:val="0"/>
          <w:numId w:val="3"/>
        </w:numPr>
        <w:rPr>
          <w:b/>
          <w:b/>
          <w:bCs/>
          <w:lang w:val="en-US"/>
        </w:rPr>
      </w:pPr>
      <w:r>
        <w:rPr>
          <w:lang w:val="en-US"/>
        </w:rPr>
        <w:t>Is it an issue that this position paper currently does</w:t>
      </w:r>
      <w:r>
        <w:rPr>
          <w:b/>
          <w:bCs/>
          <w:lang w:val="en-US"/>
        </w:rPr>
        <w:t xml:space="preserve"> not reference class, gender, intersectionality </w:t>
      </w:r>
      <w:r>
        <w:rPr>
          <w:lang w:val="en-US"/>
        </w:rPr>
        <w:t>and their</w:t>
      </w:r>
      <w:r>
        <w:rPr>
          <w:b/>
          <w:bCs/>
          <w:lang w:val="en-US"/>
        </w:rPr>
        <w:t xml:space="preserve"> current theories</w:t>
      </w:r>
      <w:r>
        <w:rPr>
          <w:lang w:val="en-US"/>
        </w:rPr>
        <w:t>?</w:t>
      </w:r>
      <w:r>
        <w:rPr>
          <w:b/>
          <w:bCs/>
          <w:lang w:val="en-US"/>
        </w:rPr>
        <w:t xml:space="preserve"> </w:t>
      </w:r>
    </w:p>
    <w:p>
      <w:pPr>
        <w:pStyle w:val="ListParagraph"/>
        <w:numPr>
          <w:ilvl w:val="0"/>
          <w:numId w:val="3"/>
        </w:numPr>
        <w:rPr>
          <w:b/>
          <w:b/>
          <w:bCs/>
          <w:lang w:val="en-US"/>
        </w:rPr>
      </w:pPr>
      <w:r>
        <w:rPr>
          <w:lang w:val="en-US"/>
        </w:rPr>
        <w:t>Which other</w:t>
      </w:r>
      <w:r>
        <w:rPr>
          <w:b/>
          <w:bCs/>
          <w:lang w:val="en-US"/>
        </w:rPr>
        <w:t xml:space="preserve"> words and terminology are missing </w:t>
      </w:r>
      <w:r>
        <w:rPr>
          <w:lang w:val="en-US"/>
        </w:rPr>
        <w:t>in this position paper?</w:t>
      </w:r>
    </w:p>
    <w:p>
      <w:pPr>
        <w:pStyle w:val="ListParagraph"/>
        <w:numPr>
          <w:ilvl w:val="0"/>
          <w:numId w:val="3"/>
        </w:numPr>
        <w:rPr>
          <w:b/>
          <w:b/>
          <w:bCs/>
          <w:lang w:val="en-US"/>
        </w:rPr>
      </w:pPr>
      <w:r>
        <w:rPr>
          <w:b/>
          <w:bCs/>
          <w:lang w:val="en-US"/>
        </w:rPr>
        <w:t>Which hidden (outspoken or implied) normativities exist in this position paper?</w:t>
      </w:r>
    </w:p>
    <w:p>
      <w:pPr>
        <w:pStyle w:val="ListParagraph"/>
        <w:numPr>
          <w:ilvl w:val="0"/>
          <w:numId w:val="3"/>
        </w:numPr>
        <w:rPr>
          <w:b/>
          <w:b/>
          <w:bCs/>
          <w:lang w:val="en-US"/>
        </w:rPr>
      </w:pPr>
      <w:r>
        <w:rPr>
          <w:b/>
          <w:bCs/>
          <w:lang w:val="en-US"/>
        </w:rPr>
        <w:t>How inclusive is the concept of collectivity in Autonomous Practices</w:t>
      </w:r>
      <w:r>
        <w:rPr>
          <w:lang w:val="en-US"/>
        </w:rPr>
        <w:t xml:space="preserve"> and what does it exclude</w:t>
      </w:r>
      <w:r>
        <w:rPr>
          <w:b/>
          <w:bCs/>
          <w:lang w:val="en-US"/>
        </w:rPr>
        <w:t>? Could this become an overall research question in &amp; for the Autonomous Practices curriculum?</w:t>
      </w:r>
    </w:p>
    <w:p>
      <w:pPr>
        <w:pStyle w:val="ListParagraph"/>
        <w:numPr>
          <w:ilvl w:val="0"/>
          <w:numId w:val="3"/>
        </w:numPr>
        <w:rPr>
          <w:b/>
          <w:b/>
          <w:bCs/>
        </w:rPr>
      </w:pPr>
      <w:r>
        <w:rPr>
          <w:b/>
          <w:bCs/>
          <w:lang w:val="en-US"/>
        </w:rPr>
        <w:t xml:space="preserve">What are the - explicit and hidden - normativities of our curriculum, of autonomy, of collective practices? </w:t>
      </w:r>
      <w:r>
        <w:rPr>
          <w:b/>
          <w:bCs/>
        </w:rPr>
        <w:t>How can we identify them, reflect them, criticize them, deal with or even overcome them?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spacing w:before="0" w:after="160"/>
        <w:rPr>
          <w:lang w:val="en-US"/>
        </w:rPr>
      </w:pPr>
      <w:r>
        <w:rPr>
          <w:lang w:val="en-US"/>
        </w:rPr>
        <w:t xml:space="preserve">We want </w:t>
      </w:r>
      <w:r>
        <w:rPr>
          <w:i/>
          <w:iCs/>
          <w:lang w:val="en-US"/>
        </w:rPr>
        <w:t>Food</w:t>
      </w:r>
      <w:r>
        <w:rPr>
          <w:lang w:val="en-US"/>
        </w:rPr>
        <w:t xml:space="preserve"> to be a part of WdKA’s art and design curriculum.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b2497c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nl-NL"/>
    </w:rPr>
  </w:style>
  <w:style w:type="paragraph" w:styleId="Heading2">
    <w:name w:val="Heading 2"/>
    <w:basedOn w:val="Normal"/>
    <w:link w:val="Heading2Char"/>
    <w:uiPriority w:val="9"/>
    <w:qFormat/>
    <w:rsid w:val="00b2497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l-NL"/>
    </w:rPr>
  </w:style>
  <w:style w:type="paragraph" w:styleId="Heading3">
    <w:name w:val="Heading 3"/>
    <w:basedOn w:val="Normal"/>
    <w:link w:val="Heading3Char"/>
    <w:uiPriority w:val="9"/>
    <w:qFormat/>
    <w:rsid w:val="00b2497c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nl-N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2497c"/>
    <w:rPr>
      <w:rFonts w:ascii="Times New Roman" w:hAnsi="Times New Roman" w:eastAsia="Times New Roman" w:cs="Times New Roman"/>
      <w:b/>
      <w:bCs/>
      <w:kern w:val="2"/>
      <w:sz w:val="48"/>
      <w:szCs w:val="48"/>
      <w:lang w:eastAsia="nl-NL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b2497c"/>
    <w:rPr>
      <w:rFonts w:ascii="Times New Roman" w:hAnsi="Times New Roman" w:eastAsia="Times New Roman" w:cs="Times New Roman"/>
      <w:b/>
      <w:bCs/>
      <w:sz w:val="36"/>
      <w:szCs w:val="36"/>
      <w:lang w:eastAsia="nl-NL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b2497c"/>
    <w:rPr>
      <w:rFonts w:ascii="Times New Roman" w:hAnsi="Times New Roman" w:eastAsia="Times New Roman" w:cs="Times New Roman"/>
      <w:b/>
      <w:bCs/>
      <w:sz w:val="27"/>
      <w:szCs w:val="27"/>
      <w:lang w:eastAsia="nl-NL"/>
    </w:rPr>
  </w:style>
  <w:style w:type="character" w:styleId="Authoraz90zz82z5fz67zpz88zgz65zkz89zz89zaz88zsa" w:customStyle="1">
    <w:name w:val="author-a-z90zz82z5fz67zpz88zgz65zkz89zz89zaz88zsa"/>
    <w:basedOn w:val="DefaultParagraphFont"/>
    <w:qFormat/>
    <w:rsid w:val="00b2497c"/>
    <w:rPr/>
  </w:style>
  <w:style w:type="character" w:styleId="Authorawz74z4z70z8z71zhz76zcz88zz68zuqwz87z1" w:customStyle="1">
    <w:name w:val="author-a-wz74z4z70z8z71zhz76zcz88zz68zuqwz87z1"/>
    <w:basedOn w:val="DefaultParagraphFont"/>
    <w:qFormat/>
    <w:rsid w:val="00b2497c"/>
    <w:rPr/>
  </w:style>
  <w:style w:type="character" w:styleId="Authoraz87zz78zkz84zz84zhz78zbrqw7z90zz72zuz73z" w:customStyle="1">
    <w:name w:val="author-a-z87zz78zkz84zz84zhz78zbrqw7z90zz72zuz73z"/>
    <w:basedOn w:val="DefaultParagraphFont"/>
    <w:qFormat/>
    <w:rsid w:val="00b2497c"/>
    <w:rPr/>
  </w:style>
  <w:style w:type="character" w:styleId="InternetLink">
    <w:name w:val="Hyperlink"/>
    <w:basedOn w:val="DefaultParagraphFont"/>
    <w:uiPriority w:val="99"/>
    <w:unhideWhenUsed/>
    <w:rsid w:val="00b2497c"/>
    <w:rPr>
      <w:color w:val="0000FF"/>
      <w:u w:val="single"/>
    </w:rPr>
  </w:style>
  <w:style w:type="character" w:styleId="Authorajz66zz76zxfaz85zwrppz76zz72zbec" w:customStyle="1">
    <w:name w:val="author-a-jz66zz76zxfaz85zwrppz76zz72zbec"/>
    <w:basedOn w:val="DefaultParagraphFont"/>
    <w:qFormat/>
    <w:rsid w:val="00b2497c"/>
    <w:rPr/>
  </w:style>
  <w:style w:type="character" w:styleId="Authora3xsz73zz73zvitbe4yk7z89zz68z" w:customStyle="1">
    <w:name w:val="author-a-3xsz73zz73zvitbe4yk7z89zz68z"/>
    <w:basedOn w:val="DefaultParagraphFont"/>
    <w:qFormat/>
    <w:rsid w:val="00b2497c"/>
    <w:rPr/>
  </w:style>
  <w:style w:type="character" w:styleId="Authoraz89zz85ziz87zz66z159xqz77zz65zicz70zz67z" w:customStyle="1">
    <w:name w:val="author-a-z89zz85ziz87zz66z159xqz77zz65zicz70zz67z"/>
    <w:basedOn w:val="DefaultParagraphFont"/>
    <w:qFormat/>
    <w:rsid w:val="00b2497c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208b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D3CD83196F84AB28EC2142A58A6B4" ma:contentTypeVersion="15" ma:contentTypeDescription="Create a new document." ma:contentTypeScope="" ma:versionID="7259ae8d3900db8f6f95ab6ef8e91547">
  <xsd:schema xmlns:xsd="http://www.w3.org/2001/XMLSchema" xmlns:xs="http://www.w3.org/2001/XMLSchema" xmlns:p="http://schemas.microsoft.com/office/2006/metadata/properties" xmlns:ns2="35157fd0-686f-476b-8a7f-3b4ef6dd5f44" xmlns:ns3="da45f9b8-d3d1-42da-921e-5a3225977f5b" targetNamespace="http://schemas.microsoft.com/office/2006/metadata/properties" ma:root="true" ma:fieldsID="29890adb9dc5a8c171c56aa945fba65c" ns2:_="" ns3:_="">
    <xsd:import namespace="35157fd0-686f-476b-8a7f-3b4ef6dd5f44"/>
    <xsd:import namespace="da45f9b8-d3d1-42da-921e-5a322597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57fd0-686f-476b-8a7f-3b4ef6dd5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5f9b8-d3d1-42da-921e-5a3225977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774829-15f7-4ede-b589-3f3d459433a9}" ma:internalName="TaxCatchAll" ma:showField="CatchAllData" ma:web="da45f9b8-d3d1-42da-921e-5a3225977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24AA84-F29C-4B38-A605-1DCA6E45483A}"/>
</file>

<file path=customXml/itemProps2.xml><?xml version="1.0" encoding="utf-8"?>
<ds:datastoreItem xmlns:ds="http://schemas.openxmlformats.org/officeDocument/2006/customXml" ds:itemID="{7B68E7AB-347A-479D-AA70-CBE86FFB5B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LibreOffice/7.4.1.2$Linux_X86_64 LibreOffice_project/40$Build-2</Application>
  <AppVersion>15.0000</AppVersion>
  <Pages>2</Pages>
  <Words>813</Words>
  <Characters>4473</Characters>
  <CharactersWithSpaces>5276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2022-10-12T12:22:00Z</dcterms:created>
  <dc:creator>Cramer, J.J.F. (Florian)</dc:creator>
  <dc:description/>
  <dc:language>en-US</dc:language>
  <cp:lastModifiedBy>Florian Cramer</cp:lastModifiedBy>
  <dcterms:modified xsi:type="dcterms:W3CDTF">2022-10-14T13:54:20Z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