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 xml:space="preserve">Baukrowitz, Rita, et al. </w:t>
      </w:r>
      <w:r>
        <w:rPr>
          <w:i/>
        </w:rPr>
        <w:t>Team Compendium: Selbstorganisation im Bereich Kunst</w:t>
      </w:r>
      <w:r>
        <w:rPr/>
        <w:t>. Kellner, 1998.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Berardi, Franco. </w:t>
      </w:r>
      <w:r>
        <w:rPr>
          <w:i/>
          <w:lang w:val="en-US"/>
        </w:rPr>
        <w:t>The Soul at Work: From Alienation to Autonomy</w:t>
      </w:r>
      <w:r>
        <w:rPr>
          <w:lang w:val="en-US"/>
        </w:rPr>
        <w:t xml:space="preserve">. </w:t>
      </w:r>
      <w:r>
        <w:rPr/>
        <w:t>Semiotext(e), 2009.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 xml:space="preserve">Berg van den, Mariska. </w:t>
      </w:r>
      <w:r>
        <w:rPr>
          <w:i/>
        </w:rPr>
        <w:t>Stedelingen veranderen de stad. Over nieuwe collectieven, publiek domein en transitie</w:t>
      </w:r>
      <w:r>
        <w:rPr/>
        <w:t>. Transcity, 2013.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Bishop, Claire, editor. </w:t>
      </w:r>
      <w:r>
        <w:rPr>
          <w:i/>
          <w:lang w:val="en-US"/>
        </w:rPr>
        <w:t>Participation</w:t>
      </w:r>
      <w:r>
        <w:rPr>
          <w:lang w:val="en-US"/>
        </w:rPr>
        <w:t>. The MIT Press, 2006.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Bourriaud, Nicolas. </w:t>
      </w:r>
      <w:r>
        <w:rPr>
          <w:i/>
          <w:lang w:val="en-US"/>
        </w:rPr>
        <w:t>Relational Aesthetics</w:t>
      </w:r>
      <w:r>
        <w:rPr>
          <w:lang w:val="en-US"/>
        </w:rPr>
        <w:t>. Les Presse Du Reel, 1998.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Bronson, A. A., and Luis Camnitzer. </w:t>
      </w:r>
      <w:r>
        <w:rPr>
          <w:i/>
          <w:lang w:val="en-US"/>
        </w:rPr>
        <w:t>Institutions by Artists: Volume One</w:t>
      </w:r>
      <w:r>
        <w:rPr>
          <w:lang w:val="en-US"/>
        </w:rPr>
        <w:t>. Edited by Jeff Khonsary and Kristina Lee Podesva, Fillip Editions, 2012.</w:t>
      </w:r>
    </w:p>
    <w:p>
      <w:pPr>
        <w:pStyle w:val="ListParagraph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Busch, Kathrin. "Artistic research and the poetics of knowledge." </w:t>
      </w:r>
      <w:r>
        <w:rPr>
          <w:i/>
          <w:lang w:val="en-US"/>
        </w:rPr>
        <w:t>Art &amp; Research: A Journal of Ideas, Contexts and Methods</w:t>
      </w:r>
      <w:r>
        <w:rPr>
          <w:lang w:val="en-US"/>
        </w:rPr>
        <w:t xml:space="preserve"> 2.2 (2009): 1-7.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Byrne, John, Social Autonomy and the Use Value of Art, in: </w:t>
      </w:r>
      <w:r>
        <w:rPr>
          <w:i/>
          <w:lang w:val="en-US"/>
        </w:rPr>
        <w:t>Afterall</w:t>
      </w:r>
      <w:r>
        <w:rPr>
          <w:lang w:val="en-US"/>
        </w:rPr>
        <w:t>, 42, Autumn/Winter 2016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Cox, Geoff, editor. </w:t>
      </w:r>
      <w:r>
        <w:rPr>
          <w:i/>
          <w:iCs/>
          <w:lang w:val="en-US"/>
        </w:rPr>
        <w:t>Artist-Run Europe: Practice/Projects/Spaces</w:t>
      </w:r>
      <w:r>
        <w:rPr>
          <w:lang w:val="en-US"/>
        </w:rPr>
        <w:t>. Onomatopee, 2017.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Crenshaw, Kimberle. "Demarginalizing the intersection of race and sex: A black feminist critique of antidiscrimination doctrine, feminist theory and antiracist politics." </w:t>
      </w:r>
      <w:r>
        <w:rPr>
          <w:i/>
          <w:lang w:val="en-US"/>
        </w:rPr>
        <w:t>U. Chi. Legal F.</w:t>
      </w:r>
      <w:r>
        <w:rPr>
          <w:lang w:val="en-US"/>
        </w:rPr>
        <w:t xml:space="preserve"> (1989): 139.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Crossley, Nick, et al. </w:t>
      </w:r>
      <w:r>
        <w:rPr>
          <w:i/>
          <w:lang w:val="en-US"/>
        </w:rPr>
        <w:t>Social Network Analysis for Ego-Nets</w:t>
      </w:r>
      <w:r>
        <w:rPr>
          <w:lang w:val="en-US"/>
        </w:rPr>
        <w:t xml:space="preserve">. </w:t>
      </w:r>
      <w:r>
        <w:rPr/>
        <w:t>SAGE Publications Ltd, 2015.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Dockx, Nico, and Pascal Gielen, editors. </w:t>
      </w:r>
      <w:r>
        <w:rPr>
          <w:i/>
          <w:lang w:val="en-US"/>
        </w:rPr>
        <w:t>Mobile Autonomy. Exercises in Artist’s Self-Organization</w:t>
      </w:r>
      <w:r>
        <w:rPr>
          <w:lang w:val="en-US"/>
        </w:rPr>
        <w:t xml:space="preserve">. </w:t>
      </w:r>
      <w:r>
        <w:rPr/>
        <w:t>Valiz, 2015.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Dockx, Nico, and Pascal Gielen, editors. </w:t>
      </w:r>
      <w:r>
        <w:rPr>
          <w:i/>
          <w:lang w:val="en-US"/>
        </w:rPr>
        <w:t>Commonism: A New Aesthetics of the Real</w:t>
      </w:r>
      <w:r>
        <w:rPr>
          <w:lang w:val="en-US"/>
        </w:rPr>
        <w:t xml:space="preserve">. </w:t>
      </w:r>
      <w:r>
        <w:rPr/>
        <w:t>Valiz, 2018.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Enwezor, Okwui. “The Postcolonial Constellation: Contemporary Art in a State of Permanent Transition.” </w:t>
      </w:r>
      <w:r>
        <w:rPr>
          <w:i/>
          <w:lang w:val="en-US"/>
        </w:rPr>
        <w:t>Research in African Literatures</w:t>
      </w:r>
      <w:r>
        <w:rPr>
          <w:lang w:val="en-US"/>
        </w:rPr>
        <w:t>, vol. 34, no. 4, 2003, pp. 57–82.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>Fuchs, Christian. "The self-organization of social movements." Systemic practice and action research 19.1 (2006): 101-137.</w:t>
      </w:r>
    </w:p>
    <w:p>
      <w:pPr>
        <w:pStyle w:val="Normal"/>
        <w:numPr>
          <w:ilvl w:val="0"/>
          <w:numId w:val="1"/>
        </w:numPr>
        <w:bidi w:val="0"/>
        <w:jc w:val="start"/>
        <w:rPr>
          <w:lang w:val="en-US"/>
        </w:rPr>
      </w:pPr>
      <w:r>
        <w:rPr>
          <w:lang w:val="en-US"/>
        </w:rPr>
        <w:t xml:space="preserve">Guerra, Paula, and Tânia Moreira, editors. </w:t>
      </w:r>
      <w:r>
        <w:rPr>
          <w:i/>
          <w:lang w:val="en-US"/>
        </w:rPr>
        <w:t>Keep It Simple - Make It Fast! An Approach to Underground Music Scenes</w:t>
      </w:r>
      <w:r>
        <w:rPr>
          <w:lang w:val="en-US"/>
        </w:rPr>
        <w:t xml:space="preserve">. Vol. 1, Universidade do Porto, 2015, </w:t>
      </w:r>
      <w:hyperlink r:id="rId2">
        <w:r>
          <w:rPr>
            <w:rStyle w:val="Hyperlink"/>
            <w:lang w:val="en-US"/>
          </w:rPr>
          <w:t>http://ler.letras.up.pt/uploads/ficheiros/13184.pdf</w:t>
        </w:r>
      </w:hyperlink>
      <w:r>
        <w:rPr>
          <w:lang w:val="en-US"/>
        </w:rPr>
        <w:t>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Herbert, Stine, et al. </w:t>
      </w:r>
      <w:r>
        <w:rPr>
          <w:i/>
          <w:lang w:val="en-US"/>
        </w:rPr>
        <w:t>Self-Organised: Occasional Table</w:t>
      </w:r>
      <w:r>
        <w:rPr>
          <w:lang w:val="en-US"/>
        </w:rPr>
        <w:t xml:space="preserve">. </w:t>
      </w:r>
      <w:r>
        <w:rPr/>
        <w:t>Open ed, 2013.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Kester, Grant H. </w:t>
      </w:r>
      <w:r>
        <w:rPr>
          <w:i/>
          <w:lang w:val="en-US"/>
        </w:rPr>
        <w:t>Conversation Pieces: Community and Communication in Modern Art</w:t>
      </w:r>
      <w:r>
        <w:rPr>
          <w:lang w:val="en-US"/>
        </w:rPr>
        <w:t xml:space="preserve">. </w:t>
      </w:r>
      <w:r>
        <w:rPr/>
        <w:t>University of California Press, 2004.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Nannucci, Maurizio, et al. </w:t>
      </w:r>
      <w:r>
        <w:rPr>
          <w:i/>
          <w:lang w:val="en-US"/>
        </w:rPr>
        <w:t>Artist-Run Spaces</w:t>
      </w:r>
      <w:r>
        <w:rPr>
          <w:lang w:val="en-US"/>
        </w:rPr>
        <w:t xml:space="preserve">. </w:t>
      </w:r>
      <w:r>
        <w:rPr/>
        <w:t>JRP Ringier Kunstverlag, 2011.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Romero, Anthony, editor. </w:t>
      </w:r>
      <w:r>
        <w:rPr>
          <w:i/>
          <w:lang w:val="en-US"/>
        </w:rPr>
        <w:t>Organize Your Own: The Politics and Poetics of Self-Determination Movements</w:t>
      </w:r>
      <w:r>
        <w:rPr>
          <w:lang w:val="en-US"/>
        </w:rPr>
        <w:t xml:space="preserve">. </w:t>
      </w:r>
      <w:r>
        <w:rPr/>
        <w:t>Soberscove Press, 2016.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Rosati, Lauren, and Mary Anne Staniszewski, editors. </w:t>
      </w:r>
      <w:r>
        <w:rPr>
          <w:i/>
          <w:lang w:val="en-US"/>
        </w:rPr>
        <w:t>Alternative Histories: New York Art Spaces 1960-2010</w:t>
      </w:r>
      <w:r>
        <w:rPr>
          <w:lang w:val="en-US"/>
        </w:rPr>
        <w:t xml:space="preserve">. </w:t>
      </w:r>
      <w:r>
        <w:rPr/>
        <w:t>MIT Press, 2012.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vanhoe, reinaart. </w:t>
      </w:r>
      <w:r>
        <w:rPr>
          <w:i/>
          <w:lang w:val="en-US"/>
        </w:rPr>
        <w:t>Also-Space, How Indonesian Art Initiatives Have Reinvented Networking</w:t>
      </w:r>
      <w:r>
        <w:rPr>
          <w:lang w:val="en-US"/>
        </w:rPr>
        <w:t xml:space="preserve">. </w:t>
      </w:r>
      <w:r>
        <w:rPr/>
        <w:t>Onomatopee 2016.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Vishmidt, Marina, and Kerstin Stakemeier. </w:t>
      </w:r>
      <w:r>
        <w:rPr>
          <w:i/>
          <w:lang w:val="en-US"/>
        </w:rPr>
        <w:t>Reproducing Autonomy: Work, Money, Crisis and Contemporary Art</w:t>
      </w:r>
      <w:r>
        <w:rPr>
          <w:lang w:val="en-US"/>
        </w:rPr>
        <w:t xml:space="preserve">. </w:t>
      </w:r>
      <w:r>
        <w:rPr/>
        <w:t>Mute, 2016.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Von Foerster, Heinz. "On self-organizing systems and their environments." </w:t>
      </w:r>
      <w:r>
        <w:rPr>
          <w:i/>
        </w:rPr>
        <w:t>Understanding Understanding</w:t>
      </w:r>
      <w:r>
        <w:rPr/>
        <w:t>. Springer, New York, NY, 2003. 1-19.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lang w:val="en-US"/>
        </w:rPr>
        <w:t xml:space="preserve">Wachter, Ellen Mara De. </w:t>
      </w:r>
      <w:r>
        <w:rPr>
          <w:i/>
          <w:lang w:val="en-US"/>
        </w:rPr>
        <w:t>Co-Art: Artists on Creative Collaboration</w:t>
      </w:r>
      <w:r>
        <w:rPr>
          <w:lang w:val="en-US"/>
        </w:rPr>
        <w:t xml:space="preserve">. </w:t>
      </w:r>
      <w:r>
        <w:rPr/>
        <w:t>Phaidon, 2017.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i w:val="false"/>
          <w:iCs w:val="false"/>
          <w:lang w:val="en-US"/>
        </w:rPr>
        <w:t xml:space="preserve">Wekker, Gloria. </w:t>
      </w:r>
      <w:r>
        <w:rPr>
          <w:i/>
          <w:iCs w:val="false"/>
          <w:lang w:val="en-US"/>
        </w:rPr>
        <w:t>White Innocence: Paradoxes of Colonialism and Race</w:t>
      </w:r>
      <w:r>
        <w:rPr>
          <w:i w:val="false"/>
          <w:iCs w:val="false"/>
          <w:lang w:val="en-US"/>
        </w:rPr>
        <w:t xml:space="preserve">. </w:t>
      </w:r>
      <w:r>
        <w:rPr>
          <w:i w:val="false"/>
          <w:iCs w:val="false"/>
        </w:rPr>
        <w:t>Duke University Press, 2016.</w:t>
      </w:r>
    </w:p>
    <w:sectPr>
      <w:type w:val="next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ell Gothic Std Light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80" w:hanging="48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200" w:hanging="48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920" w:hanging="480"/>
      </w:pPr>
      <w:rPr/>
    </w:lvl>
    <w:lvl w:ilvl="3">
      <w:start w:val="1"/>
      <w:numFmt w:val="decimal"/>
      <w:lvlText w:val="%4."/>
      <w:lvlJc w:val="start"/>
      <w:pPr>
        <w:tabs>
          <w:tab w:val="num" w:pos="2160"/>
        </w:tabs>
        <w:ind w:start="2640" w:hanging="480"/>
      </w:pPr>
      <w:rPr/>
    </w:lvl>
    <w:lvl w:ilvl="4">
      <w:start w:val="1"/>
      <w:numFmt w:val="decimal"/>
      <w:lvlText w:val="%5."/>
      <w:lvlJc w:val="start"/>
      <w:pPr>
        <w:tabs>
          <w:tab w:val="num" w:pos="2880"/>
        </w:tabs>
        <w:ind w:start="3360" w:hanging="480"/>
      </w:pPr>
      <w:rPr/>
    </w:lvl>
    <w:lvl w:ilvl="5">
      <w:start w:val="1"/>
      <w:numFmt w:val="decimal"/>
      <w:lvlText w:val="%6."/>
      <w:lvlJc w:val="start"/>
      <w:pPr>
        <w:tabs>
          <w:tab w:val="num" w:pos="3600"/>
        </w:tabs>
        <w:ind w:start="4080" w:hanging="480"/>
      </w:pPr>
      <w:rPr/>
    </w:lvl>
    <w:lvl w:ilvl="6">
      <w:start w:val="1"/>
      <w:numFmt w:val="decimal"/>
      <w:lvlText w:val="%7."/>
      <w:lvlJc w:val="start"/>
      <w:pPr>
        <w:tabs>
          <w:tab w:val="num" w:pos="4320"/>
        </w:tabs>
        <w:ind w:start="4800" w:hanging="480"/>
      </w:pPr>
      <w:rPr/>
    </w:lvl>
    <w:lvl w:ilvl="7">
      <w:start w:val="1"/>
      <w:numFmt w:val="decimal"/>
      <w:lvlText w:val="%8."/>
      <w:lvlJc w:val="start"/>
      <w:pPr>
        <w:tabs>
          <w:tab w:val="num" w:pos="5040"/>
        </w:tabs>
        <w:ind w:start="5520" w:hanging="480"/>
      </w:pPr>
      <w:rPr/>
    </w:lvl>
    <w:lvl w:ilvl="8">
      <w:start w:val="1"/>
      <w:numFmt w:val="decimal"/>
      <w:lvlText w:val="%9."/>
      <w:lvlJc w:val="start"/>
      <w:pPr>
        <w:tabs>
          <w:tab w:val="num" w:pos="5760"/>
        </w:tabs>
        <w:ind w:start="6240" w:hanging="4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W-Kai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Bell Gothic Std Light" w:hAnsi="Bell Gothic Std Light" w:eastAsia="TW-Kai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W-Ka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qFormat/>
    <w:pPr>
      <w:widowControl/>
      <w:spacing w:beforeAutospacing="1" w:afterAutospacing="1"/>
      <w:ind w:end="0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er.letras.up.pt/uploads/ficheiros/13184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Florian</Template>
  <TotalTime>1</TotalTime>
  <Application>LibreOffice/24.2.5.2$Linux_X86_64 LibreOffice_project/420$Build-2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2024-07-22T13:07:03Z</dcterms:created>
  <dc:creator>Florian Cramer</dc:creator>
  <dc:description/>
  <dc:language>nl-NL</dc:language>
  <cp:lastModifiedBy>Florian Cramer</cp:lastModifiedBy>
  <dcterms:modified xsi:type="dcterms:W3CDTF">2024-07-22T13:16:01Z</dcterms:modified>
  <cp:revision>4</cp:revision>
  <dc:subject/>
  <dc:title>Florian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