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spacing w:lineRule="auto" w:line="360" w:before="0" w:after="0"/>
        <w:contextualSpacing/>
        <w:rPr>
          <w:rFonts w:ascii="Times" w:hAnsi="Times" w:cs="Times New Roman"/>
          <w:b/>
          <w:b/>
          <w:color w:val="000000" w:themeColor="text1"/>
          <w:szCs w:val="24"/>
        </w:rPr>
      </w:pPr>
      <w:r>
        <w:rPr>
          <w:rFonts w:cs="Times New Roman" w:ascii="Times" w:hAnsi="Times"/>
          <w:b/>
          <w:color w:val="000000" w:themeColor="text1"/>
          <w:szCs w:val="24"/>
        </w:rPr>
        <w:t xml:space="preserve">Purging, Dust, </w:t>
      </w:r>
      <w:r>
        <w:rPr>
          <w:rFonts w:cs="Times New Roman" w:ascii="Times" w:hAnsi="Times"/>
          <w:b/>
          <w:color w:val="000000" w:themeColor="text1"/>
          <w:szCs w:val="24"/>
        </w:rPr>
        <w:t xml:space="preserve">and </w:t>
      </w:r>
      <w:r>
        <w:rPr>
          <w:rFonts w:cs="Times New Roman" w:ascii="Times" w:hAnsi="Times"/>
          <w:b/>
          <w:color w:val="000000" w:themeColor="text1"/>
          <w:szCs w:val="24"/>
        </w:rPr>
        <w:t xml:space="preserve">Time </w:t>
      </w:r>
      <w:r>
        <w:rPr>
          <w:rFonts w:eastAsia="" w:cs="Times New Roman" w:ascii="Times" w:hAnsi="Times"/>
          <w:b/>
          <w:color w:val="000000" w:themeColor="text1"/>
          <w:kern w:val="2"/>
          <w:szCs w:val="24"/>
          <w:lang w:val="en-US" w:eastAsia="zh-TW"/>
        </w:rPr>
        <w:t>Travel</w:t>
      </w:r>
      <w:r>
        <w:rPr>
          <w:rFonts w:cs="Times New Roman" w:ascii="Times" w:hAnsi="Times"/>
          <w:b/>
          <w:color w:val="000000" w:themeColor="text1"/>
          <w:szCs w:val="24"/>
        </w:rPr>
        <w:t xml:space="preserve"> – erasure and </w:t>
      </w:r>
      <w:r>
        <w:rPr>
          <w:rFonts w:eastAsia="" w:cs="Times New Roman" w:ascii="Times" w:hAnsi="Times"/>
          <w:b/>
          <w:color w:val="000000" w:themeColor="text1"/>
          <w:kern w:val="2"/>
          <w:szCs w:val="24"/>
          <w:lang w:val="en-US" w:eastAsia="zh-TW"/>
        </w:rPr>
        <w:t xml:space="preserve">recovery </w:t>
      </w:r>
      <w:r>
        <w:rPr>
          <w:rFonts w:eastAsia="" w:cs="Times New Roman" w:ascii="Times" w:hAnsi="Times"/>
          <w:b/>
          <w:color w:val="000000" w:themeColor="text1"/>
          <w:kern w:val="2"/>
          <w:szCs w:val="24"/>
          <w:lang w:val="en-US" w:eastAsia="zh-TW"/>
        </w:rPr>
        <w:t>in</w:t>
      </w:r>
      <w:r>
        <w:rPr>
          <w:rFonts w:cs="Times New Roman" w:ascii="Times" w:hAnsi="Times"/>
          <w:b/>
          <w:color w:val="000000" w:themeColor="text1"/>
          <w:szCs w:val="24"/>
        </w:rPr>
        <w:t xml:space="preserve"> Fluxus </w:t>
      </w:r>
      <w:r>
        <w:rPr>
          <w:rFonts w:eastAsia="" w:cs="Times New Roman" w:ascii="Times" w:hAnsi="Times"/>
          <w:b/>
          <w:color w:val="000000" w:themeColor="text1"/>
          <w:kern w:val="2"/>
          <w:szCs w:val="24"/>
          <w:lang w:val="en-US" w:eastAsia="zh-TW"/>
        </w:rPr>
        <w:t xml:space="preserve">and </w:t>
      </w:r>
      <w:r>
        <w:rPr>
          <w:rFonts w:cs="Times New Roman" w:ascii="Times" w:hAnsi="Times"/>
          <w:b/>
          <w:color w:val="000000" w:themeColor="text1"/>
          <w:szCs w:val="24"/>
        </w:rPr>
        <w:t>Black Quantum Futurism</w:t>
      </w:r>
    </w:p>
    <w:p>
      <w:pPr>
        <w:pStyle w:val="Normal"/>
        <w:snapToGrid w:val="false"/>
        <w:spacing w:lineRule="auto" w:line="360" w:before="0" w:after="0"/>
        <w:contextualSpacing/>
        <w:rPr>
          <w:rFonts w:ascii="Times" w:hAnsi="Times" w:cs="Times New Roman"/>
          <w:b/>
          <w:b/>
          <w:color w:val="000000" w:themeColor="text1"/>
          <w:szCs w:val="24"/>
        </w:rPr>
      </w:pPr>
      <w:r>
        <w:rPr>
          <w:rFonts w:cs="Times New Roman" w:ascii="Times" w:hAnsi="Times"/>
          <w:b/>
          <w:color w:val="000000" w:themeColor="text1"/>
          <w:szCs w:val="24"/>
        </w:rPr>
        <w:t>by Florian Cramer</w:t>
      </w:r>
    </w:p>
    <w:p>
      <w:pPr>
        <w:pStyle w:val="Normal"/>
        <w:snapToGrid w:val="false"/>
        <w:spacing w:lineRule="auto" w:line="360" w:before="0" w:after="0"/>
        <w:contextualSpacing/>
        <w:rPr>
          <w:rFonts w:ascii="Times" w:hAnsi="Times" w:cs="Times New Roman"/>
          <w:color w:val="000000" w:themeColor="text1"/>
          <w:szCs w:val="24"/>
        </w:rPr>
      </w:pPr>
      <w:r>
        <w:rPr>
          <w:rFonts w:cs="Times New Roman" w:ascii="Times" w:hAnsi="Times"/>
          <w:color w:val="000000" w:themeColor="text1"/>
          <w:szCs w:val="24"/>
        </w:rPr>
      </w:r>
    </w:p>
    <w:p>
      <w:pPr>
        <w:pStyle w:val="Normal"/>
        <w:snapToGrid w:val="false"/>
        <w:spacing w:lineRule="auto" w:line="360" w:before="0" w:after="0"/>
        <w:contextualSpacing/>
        <w:rPr>
          <w:rFonts w:ascii="Times" w:hAnsi="Times" w:cs="Times New Roman"/>
          <w:color w:val="000000" w:themeColor="text1"/>
          <w:szCs w:val="24"/>
        </w:rPr>
      </w:pP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>A</w:t>
      </w:r>
      <w:r>
        <w:rPr>
          <w:rFonts w:cs="Times New Roman" w:ascii="Times" w:hAnsi="Times"/>
          <w:color w:val="000000" w:themeColor="text1"/>
          <w:szCs w:val="24"/>
        </w:rPr>
        <w:t>bstract</w:t>
      </w:r>
    </w:p>
    <w:p>
      <w:pPr>
        <w:pStyle w:val="Normal"/>
        <w:snapToGrid w:val="false"/>
        <w:spacing w:lineRule="auto" w:line="360" w:before="0" w:after="0"/>
        <w:contextualSpacing/>
        <w:rPr>
          <w:rFonts w:ascii="Times" w:hAnsi="Times" w:eastAsia="" w:cs="Times New Roman"/>
          <w:color w:val="000000" w:themeColor="text1"/>
          <w:kern w:val="2"/>
          <w:szCs w:val="24"/>
          <w:lang w:val="en-US" w:eastAsia="zh-TW"/>
        </w:rPr>
      </w:pP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 xml:space="preserve">The essay compares the poetics of erasure in 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 xml:space="preserve">political 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 xml:space="preserve">manifestations and computer-generative poetry 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>in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 xml:space="preserve"> the 1960s Fluxus movement to contemporary poetics of restitution of the Black Quantum Futurism collective. Common grounds of Fluxus and Black Quantum Futurism include: linkage of aesthetics and politics, proces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>s-based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 xml:space="preserve"> and participatory art, identity of 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>art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 xml:space="preserve"> 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 xml:space="preserve">and 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 xml:space="preserve">lived communal practice, anti-racist and ecological critique. 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 xml:space="preserve">Fluxus involved radical programs to 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 xml:space="preserve">“purge the world”  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 xml:space="preserve">and 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 xml:space="preserve">“overthrow the human race” 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 xml:space="preserve">as well as reformist 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>poetics and practice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>s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 xml:space="preserve"> of unstable habitats. 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 xml:space="preserve">Through the lens of 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 xml:space="preserve">Black Quantum Futurism, 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>the Fluxus poetics of erasure and unstability seems to be retrospectively problematic.</w:t>
      </w:r>
    </w:p>
    <w:p>
      <w:pPr>
        <w:pStyle w:val="Normal"/>
        <w:snapToGrid w:val="false"/>
        <w:spacing w:lineRule="auto" w:line="360" w:before="0" w:after="0"/>
        <w:contextualSpacing/>
        <w:rPr>
          <w:rFonts w:ascii="Times" w:hAnsi="Times" w:cs="Times New Roman"/>
          <w:color w:val="000000" w:themeColor="text1"/>
          <w:szCs w:val="24"/>
        </w:rPr>
      </w:pPr>
      <w:r>
        <w:rPr>
          <w:rFonts w:cs="Times New Roman" w:ascii="Times" w:hAnsi="Times"/>
          <w:color w:val="000000" w:themeColor="text1"/>
          <w:szCs w:val="24"/>
        </w:rPr>
      </w:r>
    </w:p>
    <w:p>
      <w:pPr>
        <w:pStyle w:val="Normal"/>
        <w:snapToGrid w:val="false"/>
        <w:spacing w:lineRule="auto" w:line="360" w:before="0" w:after="0"/>
        <w:contextualSpacing/>
        <w:rPr>
          <w:rFonts w:ascii="Times" w:hAnsi="Times" w:cs="Times New Roman"/>
          <w:color w:val="000000" w:themeColor="text1"/>
          <w:szCs w:val="24"/>
        </w:rPr>
      </w:pPr>
      <w:r>
        <w:rPr>
          <w:rFonts w:cs="Times New Roman" w:ascii="Times" w:hAnsi="Times"/>
          <w:color w:val="000000" w:themeColor="text1"/>
          <w:szCs w:val="24"/>
        </w:rPr>
      </w:r>
    </w:p>
    <w:p>
      <w:pPr>
        <w:pStyle w:val="Normal"/>
        <w:snapToGrid w:val="false"/>
        <w:spacing w:lineRule="auto" w:line="360" w:before="0" w:after="0"/>
        <w:contextualSpacing/>
        <w:rPr>
          <w:rFonts w:ascii="Arial;Helvetica;sans-serif" w:hAnsi="Arial;Helvetica;sans-serif"/>
          <w:b w:val="false"/>
          <w:i w:val="false"/>
          <w:i w:val="false"/>
          <w:iCs w:val="false"/>
          <w:caps w:val="false"/>
          <w:smallCaps w:val="false"/>
          <w:color w:val="500050"/>
          <w:spacing w:val="0"/>
          <w:sz w:val="24"/>
        </w:rPr>
      </w:pPr>
      <w:r>
        <w:rPr>
          <w:rFonts w:eastAsia="" w:cs="Times New Roman" w:ascii="Times" w:hAnsi="Times"/>
          <w:b w:val="false"/>
          <w:i w:val="false"/>
          <w:iCs w:val="false"/>
          <w:caps w:val="false"/>
          <w:smallCaps w:val="false"/>
          <w:color w:val="000000" w:themeColor="text1"/>
          <w:spacing w:val="0"/>
          <w:kern w:val="2"/>
          <w:sz w:val="24"/>
          <w:szCs w:val="24"/>
          <w:lang w:val="en-US" w:eastAsia="zh-TW"/>
        </w:rPr>
        <w:t>Since the 20</w:t>
      </w:r>
      <w:r>
        <w:rPr>
          <w:rFonts w:eastAsia="" w:cs="Times New Roman" w:ascii="Times" w:hAnsi="Times"/>
          <w:b w:val="false"/>
          <w:i w:val="false"/>
          <w:iCs w:val="false"/>
          <w:caps w:val="false"/>
          <w:smallCaps w:val="false"/>
          <w:color w:val="000000" w:themeColor="text1"/>
          <w:spacing w:val="0"/>
          <w:kern w:val="2"/>
          <w:sz w:val="24"/>
          <w:szCs w:val="24"/>
          <w:vertAlign w:val="superscript"/>
          <w:lang w:val="en-US" w:eastAsia="zh-TW"/>
        </w:rPr>
        <w:t>th</w:t>
      </w:r>
      <w:r>
        <w:rPr>
          <w:rFonts w:eastAsia="" w:cs="Times New Roman" w:ascii="Times" w:hAnsi="Times"/>
          <w:b w:val="false"/>
          <w:i w:val="false"/>
          <w:iCs w:val="false"/>
          <w:caps w:val="false"/>
          <w:smallCaps w:val="false"/>
          <w:color w:val="000000" w:themeColor="text1"/>
          <w:spacing w:val="0"/>
          <w:kern w:val="2"/>
          <w:sz w:val="24"/>
          <w:szCs w:val="24"/>
          <w:lang w:val="en-US" w:eastAsia="zh-TW"/>
        </w:rPr>
        <w:t xml:space="preserve"> century, process-based arts have been informed </w:t>
      </w:r>
      <w:r>
        <w:rPr>
          <w:rFonts w:eastAsia="" w:cs="Times New Roman" w:ascii="Times" w:hAnsi="Times"/>
          <w:b w:val="false"/>
          <w:i w:val="false"/>
          <w:iCs w:val="false"/>
          <w:caps w:val="false"/>
          <w:smallCaps w:val="false"/>
          <w:color w:val="000000" w:themeColor="text1"/>
          <w:spacing w:val="0"/>
          <w:kern w:val="2"/>
          <w:sz w:val="24"/>
          <w:szCs w:val="24"/>
          <w:lang w:val="en-US" w:eastAsia="zh-TW"/>
        </w:rPr>
        <w:t>by poetics of erasure</w:t>
      </w:r>
      <w:r>
        <w:rPr>
          <w:rFonts w:eastAsia="" w:cs="Times New Roman" w:ascii="Times" w:hAnsi="Times"/>
          <w:b w:val="false"/>
          <w:i w:val="false"/>
          <w:iCs w:val="false"/>
          <w:caps w:val="false"/>
          <w:smallCaps w:val="false"/>
          <w:color w:val="000000" w:themeColor="text1"/>
          <w:spacing w:val="0"/>
          <w:kern w:val="2"/>
          <w:sz w:val="24"/>
          <w:szCs w:val="24"/>
          <w:lang w:val="en-US" w:eastAsia="zh-TW"/>
        </w:rPr>
        <w:t>.</w:t>
      </w:r>
      <w:r>
        <w:rPr>
          <w:rFonts w:eastAsia="" w:cs="Times New Roman" w:ascii="Times" w:hAnsi="Times"/>
          <w:b w:val="false"/>
          <w:i w:val="false"/>
          <w:iCs w:val="false"/>
          <w:caps w:val="false"/>
          <w:smallCaps w:val="false"/>
          <w:color w:val="000000" w:themeColor="text1"/>
          <w:spacing w:val="0"/>
          <w:kern w:val="2"/>
          <w:sz w:val="24"/>
          <w:szCs w:val="24"/>
          <w:lang w:val="en-US" w:eastAsia="zh-TW"/>
        </w:rPr>
        <w:t xml:space="preserve"> Fluxus is a particularly interesting case: it had processuality in its name, its practice involved early forms of performance art and computer-programmed poetry, and had been intended by its founder and impresario George Maciunas in 1963 to be a radical left-populist movement that “purge[s] the world” of bourgeois culture and “Europanism”. In 1968, Maciunas’ close collaborator Henry Flynt demanded in a manifesto to “overthrow the human race”, among others with a “thermonuclear ‘spasm’ war”. Maciunas’ and Flynt’s programs and street interventions anticipated major aspects of today’s radical activism, including decolonial anti-racist activism and radical posthumanist ecologism. This also included boycott campaigns (or, in today’s terminology: a ‘cancel culture’) against artists they accused of white suprematism, such as the composer Karlheinz Stockhausen.</w:t>
      </w:r>
    </w:p>
    <w:p>
      <w:pPr>
        <w:pStyle w:val="Normal"/>
        <w:snapToGrid w:val="false"/>
        <w:spacing w:lineRule="auto" w:line="360" w:before="0" w:after="0"/>
        <w:contextualSpacing/>
        <w:rPr>
          <w:rFonts w:ascii="Arial;Helvetica;sans-serif" w:hAnsi="Arial;Helvetica;sans-serif"/>
          <w:b w:val="false"/>
          <w:i w:val="false"/>
          <w:i w:val="false"/>
          <w:iCs w:val="false"/>
          <w:caps w:val="false"/>
          <w:smallCaps w:val="false"/>
          <w:color w:val="500050"/>
          <w:spacing w:val="0"/>
          <w:sz w:val="24"/>
        </w:rPr>
      </w:pPr>
      <w:r>
        <w:rPr>
          <w:rFonts w:eastAsia="" w:cs="Times New Roman" w:ascii="Times" w:hAnsi="Times"/>
          <w:b w:val="false"/>
          <w:i w:val="false"/>
          <w:iCs w:val="false"/>
          <w:caps w:val="false"/>
          <w:smallCaps w:val="false"/>
          <w:color w:val="000000" w:themeColor="text1"/>
          <w:spacing w:val="0"/>
          <w:kern w:val="2"/>
          <w:sz w:val="24"/>
          <w:szCs w:val="24"/>
          <w:lang w:val="en-US" w:eastAsia="zh-TW"/>
        </w:rPr>
        <w:t xml:space="preserve">Consequently, Maciunas’ </w:t>
      </w:r>
    </w:p>
    <w:p>
      <w:pPr>
        <w:pStyle w:val="Normal"/>
        <w:snapToGrid w:val="false"/>
        <w:spacing w:lineRule="auto" w:line="360" w:before="0" w:after="0"/>
        <w:contextualSpacing/>
        <w:rPr>
          <w:rFonts w:ascii="Times" w:hAnsi="Times" w:cs="Times New Roman"/>
          <w:color w:val="000000" w:themeColor="text1"/>
          <w:szCs w:val="24"/>
        </w:rPr>
      </w:pPr>
      <w:r>
        <w:rPr>
          <w:rFonts w:ascii="Arial;Helvetica;sans-serif" w:hAnsi="Arial;Helvetica;sans-serif"/>
          <w:b w:val="false"/>
          <w:i w:val="false"/>
          <w:iCs w:val="false"/>
          <w:caps w:val="false"/>
          <w:smallCaps w:val="false"/>
          <w:color w:val="500050"/>
          <w:spacing w:val="0"/>
          <w:sz w:val="24"/>
        </w:rPr>
      </w:r>
    </w:p>
    <w:p>
      <w:pPr>
        <w:pStyle w:val="Normal"/>
        <w:snapToGrid w:val="false"/>
        <w:spacing w:lineRule="auto" w:line="360" w:before="0" w:after="0"/>
        <w:contextualSpacing/>
        <w:rPr>
          <w:rFonts w:ascii="Arial;Helvetica;sans-serif" w:hAnsi="Arial;Helvetica;sans-serif"/>
          <w:b w:val="false"/>
          <w:i w:val="false"/>
          <w:i w:val="false"/>
          <w:iCs w:val="false"/>
          <w:caps w:val="false"/>
          <w:smallCaps w:val="false"/>
          <w:color w:val="500050"/>
          <w:spacing w:val="0"/>
          <w:sz w:val="24"/>
        </w:rPr>
      </w:pPr>
      <w:r>
        <w:rPr>
          <w:rFonts w:cs="Times New Roman" w:ascii="Times" w:hAnsi="Times"/>
          <w:b w:val="false"/>
          <w:i w:val="false"/>
          <w:iCs w:val="false"/>
          <w:caps w:val="false"/>
          <w:smallCaps w:val="false"/>
          <w:color w:val="000000" w:themeColor="text1"/>
          <w:spacing w:val="0"/>
          <w:sz w:val="24"/>
          <w:szCs w:val="24"/>
        </w:rPr>
        <w:t>George Maciunas' Flux Manifesto:</w:t>
      </w:r>
    </w:p>
    <w:p>
      <w:pPr>
        <w:pStyle w:val="Normal"/>
        <w:snapToGrid w:val="false"/>
        <w:spacing w:lineRule="auto" w:line="360" w:before="0" w:after="0"/>
        <w:contextualSpacing/>
        <w:rPr>
          <w:rFonts w:ascii="Times" w:hAnsi="Times" w:cs="Times New Roman"/>
          <w:color w:val="000000" w:themeColor="text1"/>
          <w:szCs w:val="24"/>
        </w:rPr>
      </w:pPr>
      <w:r>
        <w:rPr>
          <w:rFonts w:cs="Times New Roman" w:ascii="Times" w:hAnsi="Times"/>
          <w:color w:val="000000" w:themeColor="text1"/>
          <w:szCs w:val="24"/>
        </w:rPr>
      </w:r>
    </w:p>
    <w:p>
      <w:pPr>
        <w:pStyle w:val="Padro"/>
        <w:spacing w:lineRule="auto" w:line="360" w:before="0" w:after="0"/>
        <w:rPr>
          <w:rFonts w:ascii="Times" w:hAnsi="Times" w:eastAsia="Times Roman" w:cs="Times Roman"/>
        </w:rPr>
      </w:pPr>
      <w:r>
        <w:rPr>
          <w:rStyle w:val="Nenhum"/>
          <w:rFonts w:ascii="Times" w:hAnsi="Times"/>
          <w:b/>
          <w:bCs/>
        </w:rPr>
        <w:t>Florian Cramer</w:t>
      </w:r>
      <w:r>
        <w:rPr>
          <w:rStyle w:val="Nenhum"/>
          <w:rFonts w:ascii="Times" w:hAnsi="Times"/>
          <w:b/>
          <w:bCs/>
          <w:lang w:val="pt-PT"/>
        </w:rPr>
        <w:t xml:space="preserve"> </w:t>
      </w:r>
      <w:r>
        <w:rPr>
          <w:rFonts w:ascii="Times" w:hAnsi="Times"/>
          <w:lang w:val="en-US"/>
        </w:rPr>
        <w:t>is a reader in 21st-century visual culture/Autonomous Practices at Willem de Kooning Academy &amp; Piet Zwart Institute, Rotterdam University of Applied Sciences, The Netherlands</w:t>
      </w:r>
      <w:r>
        <w:rPr>
          <w:rFonts w:ascii="Times" w:hAnsi="Times"/>
          <w:lang w:val="pt-PT"/>
        </w:rPr>
        <w:t xml:space="preserve">. Website: </w:t>
      </w:r>
      <w:hyperlink r:id="rId2">
        <w:r>
          <w:rPr>
            <w:rStyle w:val="Hyperlink0"/>
            <w:rFonts w:ascii="Times" w:hAnsi="Times"/>
            <w:lang w:val="en-US"/>
          </w:rPr>
          <w:t>http://floriancramer.nl</w:t>
        </w:r>
      </w:hyperlink>
    </w:p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 Neue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Arial">
    <w:altName w:val="Helvetica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N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N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2591e"/>
    <w:pPr>
      <w:widowControl w:val="false"/>
      <w:bidi w:val="0"/>
      <w:spacing w:before="0" w:after="0"/>
      <w:jc w:val="left"/>
    </w:pPr>
    <w:rPr>
      <w:rFonts w:eastAsia="" w:eastAsiaTheme="minorEastAsia" w:ascii="Calibri" w:hAnsi="Calibri" w:cs="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enhum" w:customStyle="1">
    <w:name w:val="Nenhum"/>
    <w:qFormat/>
    <w:rsid w:val="0092591e"/>
    <w:rPr/>
  </w:style>
  <w:style w:type="character" w:styleId="Hyperlink0" w:customStyle="1">
    <w:name w:val="Hyperlink.0"/>
    <w:basedOn w:val="DefaultParagraphFont"/>
    <w:qFormat/>
    <w:rsid w:val="0092591e"/>
    <w:rPr>
      <w:u w:val="none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  <w:lang w:val="zxx" w:eastAsia="zxx" w:bidi="zxx"/>
    </w:rPr>
  </w:style>
  <w:style w:type="paragraph" w:styleId="Padro" w:customStyle="1">
    <w:name w:val="Padrão"/>
    <w:qFormat/>
    <w:rsid w:val="0092591e"/>
    <w:pPr>
      <w:widowControl/>
      <w:pBdr/>
      <w:bidi w:val="0"/>
      <w:spacing w:lineRule="auto" w:line="288" w:before="160" w:after="0"/>
      <w:jc w:val="left"/>
    </w:pPr>
    <w:rPr>
      <w:rFonts w:ascii="Helvetica Neue" w:hAnsi="Helvetica Neue" w:eastAsia="Helvetica Neue" w:cs="Helvetica Neue"/>
      <w:color w:val="000000"/>
      <w:kern w:val="0"/>
      <w:sz w:val="24"/>
      <w:szCs w:val="24"/>
      <w:lang w:eastAsia="en-GB" w:val="en-NO" w:bidi="ar-SA"/>
      <w14:textOutline w14:w="0" w14:cap="flat" w14:cmpd="sng" w14:algn="ctr">
        <w14:noFill/>
        <w14:prstDash w14:val="solid"/>
        <w14:bevel/>
      </w14:textOutline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floriancramer.nl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LibreOffice/7.2.1.2$Linux_X86_64 LibreOffice_project/20$Build-2</Application>
  <AppVersion>15.0000</AppVersion>
  <Pages>1</Pages>
  <Words>284</Words>
  <Characters>1755</Characters>
  <CharactersWithSpaces>2034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2021-09-29T13:57:00Z</dcterms:created>
  <dc:creator>Álvaro Seiça</dc:creator>
  <dc:description/>
  <dc:language>en-US</dc:language>
  <cp:lastModifiedBy>Florian Cramer</cp:lastModifiedBy>
  <dcterms:modified xsi:type="dcterms:W3CDTF">2021-10-14T14:15:49Z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